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1E9AEC2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5460BDBB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5460BDBB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  <w:bookmarkStart w:id="2" w:name="_GoBack"/>
            <w:bookmarkEnd w:id="2"/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41708E9" w:rsidR="00085732" w:rsidRPr="009B4A05" w:rsidRDefault="00431E04" w:rsidP="00431E04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 xml:space="preserve">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1E04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2021-03-01T07:43:00Z</dcterms:modified>
</cp:coreProperties>
</file>