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41" w:rsidRPr="00270D9B" w:rsidRDefault="006F1F49" w:rsidP="00270D9B">
      <w:pPr>
        <w:snapToGrid w:val="0"/>
        <w:spacing w:line="240" w:lineRule="auto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67DCEEA" wp14:editId="3377B9CE">
                <wp:simplePos x="0" y="0"/>
                <wp:positionH relativeFrom="column">
                  <wp:posOffset>2072640</wp:posOffset>
                </wp:positionH>
                <wp:positionV relativeFrom="paragraph">
                  <wp:posOffset>-429895</wp:posOffset>
                </wp:positionV>
                <wp:extent cx="2533650" cy="359410"/>
                <wp:effectExtent l="0" t="0" r="19050" b="129794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33650" cy="359410"/>
                        </a:xfrm>
                        <a:prstGeom prst="wedgeRoundRectCallout">
                          <a:avLst>
                            <a:gd name="adj1" fmla="val -1319"/>
                            <a:gd name="adj2" fmla="val -3929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1F49" w:rsidRPr="0021621E" w:rsidRDefault="006F1F49" w:rsidP="006F1F49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当事業年度の自至年月日を記載してください。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DCEE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163.2pt;margin-top:-33.85pt;width:199.5pt;height:28.3pt;rotation:18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" adj="10515,-74074">
                <v:textbox inset="5.85pt,.7pt,5.85pt,.7pt">
                  <w:txbxContent>
                    <w:p w:rsidR="006F1F49" w:rsidRPr="0021621E" w:rsidRDefault="006F1F49" w:rsidP="006F1F49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当事業年度の自至年月日を記載してください。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91372">
        <w:rPr>
          <w:rFonts w:ascii="ＭＳ ゴシック" w:eastAsia="ＭＳ ゴシック" w:hAnsi="ＭＳ ゴシック" w:hint="eastAsia"/>
        </w:rPr>
        <w:t>活動</w:t>
      </w:r>
      <w:r w:rsidR="006E31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E23E7" wp14:editId="04D41031">
                <wp:simplePos x="0" y="0"/>
                <wp:positionH relativeFrom="column">
                  <wp:posOffset>5078730</wp:posOffset>
                </wp:positionH>
                <wp:positionV relativeFrom="paragraph">
                  <wp:posOffset>-236220</wp:posOffset>
                </wp:positionV>
                <wp:extent cx="640715" cy="256540"/>
                <wp:effectExtent l="6985" t="8255" r="9525" b="1143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5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141" w:rsidRPr="00F514D0" w:rsidRDefault="006E3141" w:rsidP="006E3141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E23E7" id="角丸四角形 9" o:spid="_x0000_s1027" style="position:absolute;left:0;text-align:left;margin-left:399.9pt;margin-top:-18.6pt;width:50.4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">
                <v:textbox style="mso-fit-shape-to-text:t" inset="5.85pt,.7pt,5.85pt,.7pt">
                  <w:txbxContent>
                    <w:p w:rsidR="006E3141" w:rsidRPr="00F514D0" w:rsidRDefault="006E3141" w:rsidP="006E3141">
                      <w:pPr>
                        <w:spacing w:line="240" w:lineRule="auto"/>
                        <w:ind w:left="176" w:hangingChars="100" w:hanging="176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F514D0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="00B91372">
        <w:rPr>
          <w:rFonts w:ascii="ＭＳ ゴシック" w:eastAsia="ＭＳ ゴシック" w:hAnsi="ＭＳ ゴシック" w:hint="eastAsia"/>
        </w:rPr>
        <w:t>計算書</w:t>
      </w:r>
    </w:p>
    <w:p w:rsidR="006E3141" w:rsidRPr="00935CDB" w:rsidRDefault="006E3141" w:rsidP="006E3141">
      <w:pPr>
        <w:rPr>
          <w:rFonts w:ascii="ＭＳ ゴシック" w:eastAsia="ＭＳ ゴシック" w:hAnsi="ＭＳ ゴシック"/>
          <w:sz w:val="21"/>
          <w:szCs w:val="21"/>
        </w:rPr>
      </w:pPr>
      <w:r w:rsidRPr="00935CDB">
        <w:rPr>
          <w:rFonts w:ascii="ＭＳ ゴシック" w:eastAsia="ＭＳ ゴシック" w:hAnsi="ＭＳ ゴシック" w:hint="eastAsia"/>
          <w:sz w:val="21"/>
          <w:szCs w:val="21"/>
        </w:rPr>
        <w:t>【 様式例：その他事業がない場合 】</w:t>
      </w:r>
      <w:r w:rsidRPr="00935CDB">
        <w:rPr>
          <w:rFonts w:hAnsi="ＭＳ 明朝" w:hint="eastAsia"/>
          <w:sz w:val="21"/>
        </w:rPr>
        <w:t xml:space="preserve">　※</w:t>
      </w:r>
      <w:r w:rsidR="00887EC1">
        <w:rPr>
          <w:rFonts w:hAnsi="ＭＳ 明朝" w:hint="eastAsia"/>
        </w:rPr>
        <w:t>Ａ４</w:t>
      </w:r>
      <w:r w:rsidRPr="00935CDB">
        <w:rPr>
          <w:rFonts w:hAnsi="ＭＳ 明朝" w:hint="eastAsia"/>
        </w:rPr>
        <w:t>の大きさの用紙で提出してください。</w:t>
      </w:r>
    </w:p>
    <w:tbl>
      <w:tblPr>
        <w:tblpPr w:leftFromText="142" w:rightFromText="142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968"/>
        <w:gridCol w:w="1560"/>
        <w:gridCol w:w="1555"/>
        <w:gridCol w:w="1422"/>
        <w:gridCol w:w="274"/>
        <w:gridCol w:w="10"/>
      </w:tblGrid>
      <w:tr w:rsidR="006E3141" w:rsidRPr="00935CDB" w:rsidTr="00915EAF">
        <w:trPr>
          <w:gridAfter w:val="1"/>
          <w:wAfter w:w="10" w:type="dxa"/>
          <w:trHeight w:val="96"/>
        </w:trPr>
        <w:tc>
          <w:tcPr>
            <w:tcW w:w="9029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270D9B" w:rsidP="00915EA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</w:t>
            </w:r>
            <w:r w:rsidR="00DE1B77">
              <w:rPr>
                <w:rFonts w:hint="eastAsia"/>
                <w:sz w:val="28"/>
                <w:szCs w:val="28"/>
              </w:rPr>
              <w:t>年度活動予</w:t>
            </w:r>
            <w:r w:rsidR="00B91372">
              <w:rPr>
                <w:rFonts w:hint="eastAsia"/>
                <w:sz w:val="28"/>
                <w:szCs w:val="28"/>
              </w:rPr>
              <w:t>算書</w:t>
            </w:r>
          </w:p>
          <w:p w:rsidR="006E3141" w:rsidRPr="00935CDB" w:rsidRDefault="006E3141" w:rsidP="00915EAF">
            <w:pPr>
              <w:spacing w:line="240" w:lineRule="auto"/>
            </w:pPr>
            <w:r w:rsidRPr="00935CDB">
              <w:rPr>
                <w:rFonts w:hint="eastAsia"/>
              </w:rPr>
              <w:t xml:space="preserve">                                 　　　　　　　　　　　　　　特定非営利活動法人　○○○○</w:t>
            </w:r>
          </w:p>
          <w:p w:rsidR="006E3141" w:rsidRPr="00935CDB" w:rsidRDefault="006E3141" w:rsidP="00915EAF">
            <w:pPr>
              <w:spacing w:line="240" w:lineRule="auto"/>
            </w:pPr>
            <w:r w:rsidRPr="00935CDB">
              <w:rPr>
                <w:rFonts w:hint="eastAsia"/>
              </w:rPr>
              <w:t xml:space="preserve">　　　　　　　　　</w:t>
            </w:r>
            <w:r w:rsidR="00B91372">
              <w:rPr>
                <w:rFonts w:hint="eastAsia"/>
              </w:rPr>
              <w:t xml:space="preserve"> </w:t>
            </w:r>
            <w:r w:rsidR="00AF7B5C">
              <w:rPr>
                <w:rFonts w:hint="eastAsia"/>
              </w:rPr>
              <w:t xml:space="preserve">　　　年　月　日から　　　年　月　</w:t>
            </w:r>
            <w:r w:rsidRPr="00935CDB">
              <w:rPr>
                <w:rFonts w:hint="eastAsia"/>
              </w:rPr>
              <w:t>日まで　    　　（単位　円）</w:t>
            </w:r>
          </w:p>
        </w:tc>
      </w:tr>
      <w:tr w:rsidR="006E3141" w:rsidRPr="00935CDB" w:rsidTr="00915EAF">
        <w:trPr>
          <w:trHeight w:val="192"/>
        </w:trPr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auto"/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tabs>
                <w:tab w:val="left" w:pos="1968"/>
              </w:tabs>
              <w:spacing w:line="240" w:lineRule="auto"/>
              <w:ind w:firstLineChars="700" w:firstLine="1372"/>
            </w:pPr>
            <w:r w:rsidRPr="00935CDB">
              <w:rPr>
                <w:rFonts w:hint="eastAsia"/>
              </w:rPr>
              <w:t>科　　　　　目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6E3141" w:rsidRPr="00935CDB" w:rsidRDefault="006E3141" w:rsidP="00915EAF">
            <w:pPr>
              <w:tabs>
                <w:tab w:val="left" w:pos="1968"/>
              </w:tabs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5C89C" wp14:editId="1C0DEB2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153670</wp:posOffset>
                      </wp:positionV>
                      <wp:extent cx="3214370" cy="359410"/>
                      <wp:effectExtent l="814705" t="12065" r="9525" b="952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214370" cy="359410"/>
                              </a:xfrm>
                              <a:prstGeom prst="wedgeRoundRectCallout">
                                <a:avLst>
                                  <a:gd name="adj1" fmla="val 74949"/>
                                  <a:gd name="adj2" fmla="val 480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3141" w:rsidRPr="004E76C3" w:rsidRDefault="006E3141" w:rsidP="006E3141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科目については</w:t>
                                  </w:r>
                                  <w:r w:rsidR="000C788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手引</w:t>
                                  </w:r>
                                  <w:r w:rsidR="00077B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F514D0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63ページ以後を参照してください。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5C89C" id="角丸四角形吹き出し 6" o:spid="_x0000_s1028" type="#_x0000_t62" style="position:absolute;left:0;text-align:left;margin-left:11.85pt;margin-top:12.1pt;width:253.1pt;height:28.3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" adj="26989,21180">
                      <v:textbox inset="5.85pt,.7pt,5.85pt,.7pt">
                        <w:txbxContent>
                          <w:p w:rsidR="006E3141" w:rsidRPr="004E76C3" w:rsidRDefault="006E3141" w:rsidP="006E3141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科目については</w:t>
                            </w:r>
                            <w:r w:rsidR="000C78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手引</w:t>
                            </w:r>
                            <w:r w:rsidR="00077B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F514D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63ページ以後を参照してください。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935CDB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　</w:t>
            </w:r>
            <w:r w:rsidRPr="00935CDB">
              <w:rPr>
                <w:rFonts w:hint="eastAsia"/>
              </w:rPr>
              <w:t>額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  <w:p w:rsidR="006E3141" w:rsidRPr="00935CDB" w:rsidRDefault="006E3141" w:rsidP="00915EAF">
            <w:pPr>
              <w:spacing w:line="240" w:lineRule="auto"/>
            </w:pPr>
          </w:p>
        </w:tc>
      </w:tr>
      <w:tr w:rsidR="006E3141" w:rsidRPr="00935CDB" w:rsidTr="00915EAF">
        <w:trPr>
          <w:trHeight w:val="1181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Ⅰ経常収益</w:t>
            </w:r>
          </w:p>
          <w:p w:rsidR="006E3141" w:rsidRPr="00935CDB" w:rsidRDefault="006E3141" w:rsidP="00915EAF">
            <w:pPr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１受取会費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21E63" wp14:editId="3554AE28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27940</wp:posOffset>
                      </wp:positionV>
                      <wp:extent cx="1013460" cy="513715"/>
                      <wp:effectExtent l="76200" t="9525" r="5715" b="23876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513715"/>
                              </a:xfrm>
                              <a:prstGeom prst="wedgeRoundRectCallout">
                                <a:avLst>
                                  <a:gd name="adj1" fmla="val -54699"/>
                                  <a:gd name="adj2" fmla="val 9165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141" w:rsidRPr="00F514D0" w:rsidRDefault="006E3141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施設等評価費用も併せて計上(計上は法人の任意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21E63" id="角丸四角形吹き出し 5" o:spid="_x0000_s1029" type="#_x0000_t62" style="position:absolute;left:0;text-align:left;margin-left:90.55pt;margin-top:2.2pt;width:79.8pt;height:4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" adj="-1015,30598">
                      <v:stroke dashstyle="dash" joinstyle="round"/>
                      <v:textbox inset="1.44pt,0,0,0">
                        <w:txbxContent>
                          <w:p w:rsidR="006E3141" w:rsidRPr="00F514D0" w:rsidRDefault="006E3141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施設等評価費用も併せて計上(計上は法人の任意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  <w:sz w:val="18"/>
                <w:szCs w:val="18"/>
              </w:rPr>
              <w:t xml:space="preserve">　　　正会員受取会費　　 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賛助会員受取会費 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84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２受取寄附金</w:t>
            </w: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受取寄附金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施設等受入評価益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・・・・・　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69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３受取助成金等 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受取民間助成金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915EAF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AA077B" wp14:editId="71EDB01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75565</wp:posOffset>
                      </wp:positionV>
                      <wp:extent cx="2084070" cy="734060"/>
                      <wp:effectExtent l="3048000" t="0" r="11430" b="542290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070" cy="734060"/>
                              </a:xfrm>
                              <a:prstGeom prst="wedgeRoundRectCallout">
                                <a:avLst>
                                  <a:gd name="adj1" fmla="val -196375"/>
                                  <a:gd name="adj2" fmla="val 118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EAF" w:rsidRPr="005B2AE7" w:rsidRDefault="00915EAF" w:rsidP="00915EA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経常費用は、「事業費」と「管理費」に分ける。事業費と管理費の意味については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手引の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７７ページを参照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A077B" id="角丸四角形吹き出し 10" o:spid="_x0000_s1030" type="#_x0000_t62" style="position:absolute;left:0;text-align:left;margin-left:14.75pt;margin-top:5.95pt;width:164.1pt;height:5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" adj="-31617,36324">
                      <v:stroke dashstyle="dash" joinstyle="round"/>
                      <v:textbox inset="1.44pt,0,0,0">
                        <w:txbxContent>
                          <w:p w:rsidR="00915EAF" w:rsidRPr="005B2AE7" w:rsidRDefault="00915EAF" w:rsidP="00915EA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経常費用は、「事業費」と「管理費」に分ける。事業費と管理費の意味については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手引の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７７ページを参照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141"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47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４事業収益</w:t>
            </w: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○○事業収益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959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５その他収益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受取利息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雑収益</w:t>
            </w:r>
          </w:p>
          <w:p w:rsidR="006E3141" w:rsidRPr="00935CDB" w:rsidRDefault="006E3141" w:rsidP="00915EAF">
            <w:pPr>
              <w:spacing w:line="24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915EAF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88EA86" wp14:editId="0D99E8E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63500</wp:posOffset>
                      </wp:positionV>
                      <wp:extent cx="2783840" cy="1198245"/>
                      <wp:effectExtent l="2133600" t="0" r="16510" b="20955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783840" cy="1198245"/>
                              </a:xfrm>
                              <a:prstGeom prst="wedgeRoundRectCallout">
                                <a:avLst>
                                  <a:gd name="adj1" fmla="val -126197"/>
                                  <a:gd name="adj2" fmla="val 254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EAF" w:rsidRPr="005B2AE7" w:rsidRDefault="00915EAF" w:rsidP="00915EA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経常費用は、「事業費」と「管理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費」についてそれぞれ、「人件費」と「その他経費」に分けた上で費用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の形態別（旅費交通費、通信運搬費など）に内訳を記載する。事業費を事業の種類別に表示したり、事業部門別、管理部門別に損益を表示する場合には、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手引の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69ページを参照。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EA86" id="角丸四角形吹き出し 11" o:spid="_x0000_s1031" type="#_x0000_t62" style="position:absolute;left:0;text-align:left;margin-left:25.8pt;margin-top:5pt;width:219.2pt;height:94.3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" adj="-16459,16288">
                      <v:stroke dashstyle="dash" joinstyle="round"/>
                      <v:textbox inset="1.44pt,0,0,0">
                        <w:txbxContent>
                          <w:p w:rsidR="00915EAF" w:rsidRPr="005B2AE7" w:rsidRDefault="00915EAF" w:rsidP="00915EA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経常費用は、「事業費」と「管理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費」についてそれぞれ、「人件費」と「その他経費」に分けた上で費用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の形態別（旅費交通費、通信運搬費など）に内訳を記載する。事業費を事業の種類別に表示したり、事業部門別、管理部門別に損益を表示する場合には、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手引の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69ページを参照。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141"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1522" w:rsidRPr="00935CDB" w:rsidTr="00915EAF">
        <w:trPr>
          <w:trHeight w:val="18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</w:pPr>
          </w:p>
        </w:tc>
        <w:tc>
          <w:tcPr>
            <w:tcW w:w="3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経常収益計　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Ⅱ　経常費用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１　事業費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EB1522" w:rsidRPr="00935CDB" w:rsidRDefault="00915EAF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87BD2D" wp14:editId="46716574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15875</wp:posOffset>
                      </wp:positionV>
                      <wp:extent cx="1053465" cy="942975"/>
                      <wp:effectExtent l="609600" t="266700" r="13335" b="2857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942975"/>
                              </a:xfrm>
                              <a:prstGeom prst="wedgeRoundRectCallout">
                                <a:avLst>
                                  <a:gd name="adj1" fmla="val -106721"/>
                                  <a:gd name="adj2" fmla="val -7634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141" w:rsidRPr="00F514D0" w:rsidRDefault="006E3141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人件費とその他経費に分けた上で、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費用</w:t>
                                  </w: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の形態別に内訳を記載してください。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7BD2D" id="角丸四角形吹き出し 4" o:spid="_x0000_s1032" type="#_x0000_t62" style="position:absolute;left:0;text-align:left;margin-left:101.2pt;margin-top:1.25pt;width:82.9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" adj="-12252,-5689">
                      <v:stroke dashstyle="dash" joinstyle="round"/>
                      <v:textbox inset="1.44pt,0,0,0">
                        <w:txbxContent>
                          <w:p w:rsidR="006E3141" w:rsidRPr="00F514D0" w:rsidRDefault="006E3141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人件費とその他経費に分けた上で、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費用</w:t>
                            </w: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の形態別に内訳を記載してください。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522" w:rsidRPr="00935CDB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法定福利費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1522" w:rsidRPr="00935CDB" w:rsidTr="00915EAF">
        <w:trPr>
          <w:trHeight w:val="1965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67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400" w:firstLine="624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人件費計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0B57E4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1522" w:rsidRPr="00935CDB" w:rsidTr="00915EAF">
        <w:trPr>
          <w:trHeight w:val="1382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4DE185" wp14:editId="51D15EA4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79375</wp:posOffset>
                      </wp:positionV>
                      <wp:extent cx="1056005" cy="542925"/>
                      <wp:effectExtent l="171450" t="0" r="10795" b="285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542925"/>
                              </a:xfrm>
                              <a:prstGeom prst="wedgeRoundRectCallout">
                                <a:avLst>
                                  <a:gd name="adj1" fmla="val -65273"/>
                                  <a:gd name="adj2" fmla="val 23097"/>
                                  <a:gd name="adj3" fmla="val 16667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B1522" w:rsidRPr="003F4C2A" w:rsidRDefault="00EB1522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施設等受入評価益も併せて計上（計上は法人の任意）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DE185" id="角丸四角形吹き出し 3" o:spid="_x0000_s1033" type="#_x0000_t62" style="position:absolute;left:0;text-align:left;margin-left:102.55pt;margin-top:6.25pt;width:83.1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" adj="-3299,15789" filled="f">
                      <v:stroke dashstyle="dash" joinstyle="round"/>
                      <v:textbox inset="1.44pt,0,0,0">
                        <w:txbxContent>
                          <w:p w:rsidR="00EB1522" w:rsidRPr="003F4C2A" w:rsidRDefault="00EB1522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施設等受入評価益も併せて計上（計上は法人の任意）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  <w:sz w:val="18"/>
                <w:szCs w:val="18"/>
              </w:rPr>
              <w:t xml:space="preserve">　　（2）その他経費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EB1522" w:rsidRPr="00935CDB" w:rsidRDefault="00EB1522" w:rsidP="00915EAF">
            <w:pPr>
              <w:spacing w:line="24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1522" w:rsidRPr="00935CDB" w:rsidTr="00915EAF">
        <w:trPr>
          <w:trHeight w:val="134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28A3AD" wp14:editId="7A1C057A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98425</wp:posOffset>
                      </wp:positionV>
                      <wp:extent cx="1062990" cy="904875"/>
                      <wp:effectExtent l="533400" t="0" r="22860" b="2857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904875"/>
                              </a:xfrm>
                              <a:prstGeom prst="wedgeRoundRectCallout">
                                <a:avLst>
                                  <a:gd name="adj1" fmla="val -99205"/>
                                  <a:gd name="adj2" fmla="val -1615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1522" w:rsidRPr="00F514D0" w:rsidRDefault="00EB1522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人件費とその他経費に分けた上で、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費用</w:t>
                                  </w: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の形態別に内訳を記載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A3AD" id="角丸四角形吹き出し 2" o:spid="_x0000_s1034" type="#_x0000_t62" style="position:absolute;left:0;text-align:left;margin-left:100.4pt;margin-top:7.75pt;width:83.7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" adj="-10628,7311">
                      <v:stroke dashstyle="dash" joinstyle="round"/>
                      <v:textbox inset="1.44pt,0,0,0">
                        <w:txbxContent>
                          <w:p w:rsidR="00EB1522" w:rsidRPr="00F514D0" w:rsidRDefault="00EB1522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人件費とその他経費に分けた上で、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費用</w:t>
                            </w: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の形態別に内訳を記載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shd w:val="clear" w:color="auto" w:fill="auto"/>
          </w:tcPr>
          <w:p w:rsidR="00EB1522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EB1522" w:rsidRDefault="000B57E4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××××</w:t>
            </w:r>
          </w:p>
          <w:p w:rsidR="00EB1522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1522" w:rsidRPr="00935CDB" w:rsidTr="00915EAF">
        <w:trPr>
          <w:trHeight w:val="319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1522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事業費計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２　管理費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EB1522" w:rsidRPr="00935CDB" w:rsidRDefault="00EB1522" w:rsidP="00915EAF">
            <w:pPr>
              <w:spacing w:line="240" w:lineRule="exact"/>
              <w:ind w:firstLineChars="400" w:firstLine="624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役員報酬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EB1522" w:rsidRPr="00935CDB" w:rsidRDefault="00EB1522" w:rsidP="00915EAF">
            <w:pPr>
              <w:spacing w:line="240" w:lineRule="exact"/>
              <w:ind w:firstLineChars="400" w:firstLine="624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法定福利費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EB1522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2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人件費計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20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（2）その他経費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315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0B57E4" w:rsidRPr="00935CDB" w:rsidTr="00915EAF">
        <w:trPr>
          <w:trHeight w:val="158"/>
        </w:trPr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0B57E4" w:rsidRPr="00935CDB" w:rsidTr="00915EAF">
        <w:trPr>
          <w:trHeight w:val="157"/>
        </w:trPr>
        <w:tc>
          <w:tcPr>
            <w:tcW w:w="2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0B57E4" w:rsidRPr="00935CDB" w:rsidRDefault="000B57E4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315"/>
        </w:trPr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管理費計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56"/>
        </w:trPr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経常費用計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442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当期経常増減額</w:t>
            </w:r>
          </w:p>
          <w:p w:rsidR="006E3141" w:rsidRPr="00935CDB" w:rsidRDefault="004A04DF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8CF25E" wp14:editId="643AD7E3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53975</wp:posOffset>
                      </wp:positionV>
                      <wp:extent cx="1733550" cy="763905"/>
                      <wp:effectExtent l="1123950" t="0" r="19050" b="817245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763905"/>
                              </a:xfrm>
                              <a:prstGeom prst="wedgeRoundRectCallout">
                                <a:avLst>
                                  <a:gd name="adj1" fmla="val -114420"/>
                                  <a:gd name="adj2" fmla="val 1547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4DF" w:rsidRPr="005B2AE7" w:rsidRDefault="004A04DF" w:rsidP="004A04D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前期事業年度活動計算書の「次期繰越正味財産額」と金額が一致することを確認する。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CF25E" id="角丸四角形吹き出し 8" o:spid="_x0000_s1035" type="#_x0000_t62" style="position:absolute;left:0;text-align:left;margin-left:169.45pt;margin-top:4.25pt;width:136.5pt;height:6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" adj="-13915,44219">
                      <v:stroke dashstyle="dash" joinstyle="round"/>
                      <v:textbox inset="1.44pt,0,0,0">
                        <w:txbxContent>
                          <w:p w:rsidR="004A04DF" w:rsidRPr="005B2AE7" w:rsidRDefault="004A04DF" w:rsidP="004A04D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前期事業年度活動計算書の「次期繰越正味財産額」と金額が一致することを確認する。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141" w:rsidRPr="00935CDB">
              <w:rPr>
                <w:rFonts w:hint="eastAsia"/>
                <w:sz w:val="18"/>
                <w:szCs w:val="18"/>
              </w:rPr>
              <w:t>Ⅲ　経常外収益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１固定資産売却益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・・・・・・・・・・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87"/>
        </w:trPr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経常外収益計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Ⅳ　経常外費用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１過年度損益修正損</w:t>
            </w:r>
          </w:p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・・・・・・・・・・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4A04DF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DCBA45" wp14:editId="11E2D08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361950</wp:posOffset>
                      </wp:positionV>
                      <wp:extent cx="1637665" cy="638175"/>
                      <wp:effectExtent l="1352550" t="0" r="19685" b="18097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665" cy="638175"/>
                              </a:xfrm>
                              <a:prstGeom prst="wedgeRoundRectCallout">
                                <a:avLst>
                                  <a:gd name="adj1" fmla="val -131428"/>
                                  <a:gd name="adj2" fmla="val 7258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141" w:rsidRPr="00F514D0" w:rsidRDefault="006E3141" w:rsidP="006E31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514D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次期事業年度活動予算書の「前期繰越正味財産額」と金額が一致することを確認する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CBA45" id="角丸四角形吹き出し 1" o:spid="_x0000_s1036" type="#_x0000_t62" style="position:absolute;left:0;text-align:left;margin-left:-3.45pt;margin-top:28.5pt;width:128.9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" adj="-17588,26479">
                      <v:stroke dashstyle="dash" joinstyle="round"/>
                      <v:textbox inset="1.44pt,0,0,0">
                        <w:txbxContent>
                          <w:p w:rsidR="006E3141" w:rsidRPr="00F514D0" w:rsidRDefault="006E3141" w:rsidP="006E31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次期事業年度活動予算書の「前期繰越正味財産額」と金額が一致することを確認する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EB1522" w:rsidRPr="00935CDB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EB1522" w:rsidRDefault="00EB1522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87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経常外費用計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87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当期正味</w:t>
            </w:r>
            <w:r w:rsidRPr="00935CDB">
              <w:rPr>
                <w:rFonts w:hint="eastAsia"/>
                <w:sz w:val="18"/>
                <w:szCs w:val="18"/>
              </w:rPr>
              <w:t>財産増減額</w:t>
            </w:r>
          </w:p>
          <w:p w:rsidR="006E3141" w:rsidRPr="00935CDB" w:rsidRDefault="006E3141" w:rsidP="00B51A3A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</w:t>
            </w:r>
            <w:r w:rsidR="00B51A3A">
              <w:rPr>
                <w:rFonts w:hint="eastAsia"/>
                <w:sz w:val="18"/>
                <w:szCs w:val="18"/>
              </w:rPr>
              <w:t>前期</w:t>
            </w:r>
            <w:r w:rsidRPr="00935CDB">
              <w:rPr>
                <w:rFonts w:hint="eastAsia"/>
                <w:sz w:val="18"/>
                <w:szCs w:val="18"/>
              </w:rPr>
              <w:t>正味財産額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43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 xml:space="preserve">　　次期繰越正味財産額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935CD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6E3141" w:rsidRPr="00935CDB" w:rsidTr="00915EAF">
        <w:trPr>
          <w:trHeight w:val="142"/>
        </w:trPr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</w:pPr>
          </w:p>
        </w:tc>
        <w:tc>
          <w:tcPr>
            <w:tcW w:w="39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3141" w:rsidRPr="00935CDB" w:rsidRDefault="006E3141" w:rsidP="00915EAF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</w:tbl>
    <w:p w:rsidR="006E3141" w:rsidRPr="00935CDB" w:rsidRDefault="004A04DF" w:rsidP="004A04DF">
      <w:pPr>
        <w:pStyle w:val="Web"/>
        <w:spacing w:before="0" w:beforeAutospacing="0" w:after="0" w:afterAutospacing="0" w:line="240" w:lineRule="exact"/>
        <w:ind w:firstLineChars="200" w:firstLine="360"/>
        <w:rPr>
          <w:b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6F574F" wp14:editId="4575422C">
                <wp:simplePos x="0" y="0"/>
                <wp:positionH relativeFrom="column">
                  <wp:posOffset>1977390</wp:posOffset>
                </wp:positionH>
                <wp:positionV relativeFrom="paragraph">
                  <wp:posOffset>4464050</wp:posOffset>
                </wp:positionV>
                <wp:extent cx="1828800" cy="981075"/>
                <wp:effectExtent l="685800" t="514350" r="19050" b="28575"/>
                <wp:wrapNone/>
                <wp:docPr id="1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81075"/>
                        </a:xfrm>
                        <a:prstGeom prst="wedgeRoundRectCallout">
                          <a:avLst>
                            <a:gd name="adj1" fmla="val -87112"/>
                            <a:gd name="adj2" fmla="val -1010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04DF" w:rsidRPr="007A0809" w:rsidRDefault="004A04DF" w:rsidP="004A04D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活動計算書の「次期繰越正味財産」と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貸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借対照表の「正味財産会計」の</w:t>
                            </w: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金額が一致することを確認する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288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574F" id="角丸四角形吹き出し 12" o:spid="_x0000_s1037" type="#_x0000_t62" style="position:absolute;left:0;text-align:left;margin-left:155.7pt;margin-top:351.5pt;width:2in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" adj="-8016,-11023">
                <v:stroke dashstyle="dash" joinstyle="round"/>
                <v:textbox inset="1.44pt,0,0,0">
                  <w:txbxContent>
                    <w:p w:rsidR="004A04DF" w:rsidRPr="007A0809" w:rsidRDefault="004A04DF" w:rsidP="004A04DF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活動計算書の「次期繰越正味財産」と</w:t>
                      </w:r>
                      <w:r w:rsidRPr="005B2AE7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貸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借対照表の「正味財産会計」の</w:t>
                      </w:r>
                      <w:r w:rsidRPr="007A0809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金額が一致することを確認する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15EAF">
        <w:rPr>
          <w:b/>
        </w:rPr>
        <w:br w:type="textWrapping" w:clear="all"/>
      </w:r>
    </w:p>
    <w:p w:rsidR="006E3141" w:rsidRPr="00935CDB" w:rsidRDefault="006E3141" w:rsidP="00915EAF">
      <w:pPr>
        <w:pStyle w:val="Web"/>
        <w:spacing w:before="0" w:beforeAutospacing="0" w:after="0" w:afterAutospacing="0" w:line="280" w:lineRule="exact"/>
        <w:ind w:leftChars="244" w:left="658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63434A" w:rsidRPr="006E3141" w:rsidRDefault="0063434A"/>
    <w:sectPr w:rsidR="0063434A" w:rsidRPr="006E3141" w:rsidSect="00EB1522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8E" w:rsidRDefault="000C788E" w:rsidP="000C788E">
      <w:pPr>
        <w:spacing w:line="240" w:lineRule="auto"/>
      </w:pPr>
      <w:r>
        <w:separator/>
      </w:r>
    </w:p>
  </w:endnote>
  <w:endnote w:type="continuationSeparator" w:id="0">
    <w:p w:rsidR="000C788E" w:rsidRDefault="000C788E" w:rsidP="000C7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8E" w:rsidRDefault="000C788E" w:rsidP="000C788E">
      <w:pPr>
        <w:spacing w:line="240" w:lineRule="auto"/>
      </w:pPr>
      <w:r>
        <w:separator/>
      </w:r>
    </w:p>
  </w:footnote>
  <w:footnote w:type="continuationSeparator" w:id="0">
    <w:p w:rsidR="000C788E" w:rsidRDefault="000C788E" w:rsidP="000C78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41"/>
    <w:rsid w:val="00077B4F"/>
    <w:rsid w:val="000B57E4"/>
    <w:rsid w:val="000C788E"/>
    <w:rsid w:val="000E257C"/>
    <w:rsid w:val="001C4624"/>
    <w:rsid w:val="00270D9B"/>
    <w:rsid w:val="004A04DF"/>
    <w:rsid w:val="00571F67"/>
    <w:rsid w:val="0063434A"/>
    <w:rsid w:val="006E3141"/>
    <w:rsid w:val="006F1F49"/>
    <w:rsid w:val="007239DD"/>
    <w:rsid w:val="00887EC1"/>
    <w:rsid w:val="00915EAF"/>
    <w:rsid w:val="00A216AF"/>
    <w:rsid w:val="00AF7B5C"/>
    <w:rsid w:val="00B51A3A"/>
    <w:rsid w:val="00B91372"/>
    <w:rsid w:val="00DE1B77"/>
    <w:rsid w:val="00EB1522"/>
    <w:rsid w:val="00F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478305D-6166-4FD4-AF82-388B7883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41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3141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88E"/>
    <w:rPr>
      <w:rFonts w:ascii="ＭＳ 明朝" w:eastAsia="ＭＳ 明朝" w:hAnsi="Century" w:cs="Times New Roman"/>
      <w:spacing w:val="-12"/>
      <w:sz w:val="22"/>
    </w:rPr>
  </w:style>
  <w:style w:type="paragraph" w:styleId="a5">
    <w:name w:val="footer"/>
    <w:basedOn w:val="a"/>
    <w:link w:val="a6"/>
    <w:uiPriority w:val="99"/>
    <w:unhideWhenUsed/>
    <w:rsid w:val="000C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88E"/>
    <w:rPr>
      <w:rFonts w:ascii="ＭＳ 明朝" w:eastAsia="ＭＳ 明朝" w:hAnsi="Century" w:cs="Times New Roman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11</cp:revision>
  <dcterms:created xsi:type="dcterms:W3CDTF">2016-02-15T03:55:00Z</dcterms:created>
  <dcterms:modified xsi:type="dcterms:W3CDTF">2021-06-11T05:41:00Z</dcterms:modified>
</cp:coreProperties>
</file>