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DD" w:rsidRDefault="00752B1E" w:rsidP="00AA1A0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5399096</wp:posOffset>
                </wp:positionH>
                <wp:positionV relativeFrom="paragraph">
                  <wp:posOffset>-317963</wp:posOffset>
                </wp:positionV>
                <wp:extent cx="4280106" cy="314325"/>
                <wp:effectExtent l="0" t="0" r="635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106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2B1E" w:rsidRDefault="00752B1E"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  <w:r>
                              <w:t>：</w:t>
                            </w:r>
                            <w:r w:rsidR="005E2590">
                              <w:rPr>
                                <w:rFonts w:hint="eastAsia"/>
                              </w:rPr>
                              <w:t>八尾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 w:rsidR="00A21BCF">
                              <w:rPr>
                                <w:rFonts w:hint="eastAsia"/>
                              </w:rPr>
                              <w:t>地域</w:t>
                            </w:r>
                            <w:r>
                              <w:t>福祉部</w:t>
                            </w:r>
                            <w:r w:rsidR="00A21BCF">
                              <w:rPr>
                                <w:rFonts w:hint="eastAsia"/>
                              </w:rPr>
                              <w:t>福祉</w:t>
                            </w:r>
                            <w:r>
                              <w:t>指導監査</w:t>
                            </w:r>
                            <w:r w:rsidR="005E2590">
                              <w:rPr>
                                <w:rFonts w:hint="eastAsia"/>
                              </w:rPr>
                              <w:t>課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2年</w:t>
                            </w:r>
                            <w:r w:rsidR="0081348C">
                              <w:t>8</w:t>
                            </w:r>
                            <w:r w:rsidR="005E2590">
                              <w:t>月</w:t>
                            </w:r>
                            <w:r w:rsidR="0081348C">
                              <w:t>31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15pt;margin-top:-25.05pt;width:33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" fillcolor="white [3201]" stroked="f" strokeweight=".5pt">
                <v:textbox>
                  <w:txbxContent>
                    <w:p w:rsidR="00752B1E" w:rsidRDefault="00752B1E">
                      <w:r>
                        <w:rPr>
                          <w:rFonts w:hint="eastAsia"/>
                        </w:rPr>
                        <w:t>作成</w:t>
                      </w:r>
                      <w:r>
                        <w:t>：</w:t>
                      </w:r>
                      <w:r w:rsidR="005E2590">
                        <w:rPr>
                          <w:rFonts w:hint="eastAsia"/>
                        </w:rPr>
                        <w:t>八尾</w:t>
                      </w:r>
                      <w:r>
                        <w:rPr>
                          <w:rFonts w:hint="eastAsia"/>
                        </w:rPr>
                        <w:t>市</w:t>
                      </w:r>
                      <w:r w:rsidR="00A21BCF">
                        <w:rPr>
                          <w:rFonts w:hint="eastAsia"/>
                        </w:rPr>
                        <w:t>地域</w:t>
                      </w:r>
                      <w:r>
                        <w:t>福祉部</w:t>
                      </w:r>
                      <w:r w:rsidR="00A21BCF">
                        <w:rPr>
                          <w:rFonts w:hint="eastAsia"/>
                        </w:rPr>
                        <w:t>福祉</w:t>
                      </w:r>
                      <w:r>
                        <w:t>指導監査</w:t>
                      </w:r>
                      <w:r w:rsidR="005E2590">
                        <w:rPr>
                          <w:rFonts w:hint="eastAsia"/>
                        </w:rPr>
                        <w:t>課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>
                        <w:t>2年</w:t>
                      </w:r>
                      <w:r w:rsidR="0081348C">
                        <w:t>8</w:t>
                      </w:r>
                      <w:r w:rsidR="005E2590">
                        <w:t>月</w:t>
                      </w:r>
                      <w:r w:rsidR="0081348C">
                        <w:t>31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作成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2DD">
        <w:rPr>
          <w:rFonts w:ascii="HG丸ｺﾞｼｯｸM-PRO" w:eastAsia="HG丸ｺﾞｼｯｸM-PRO" w:hAnsi="HG丸ｺﾞｼｯｸM-PRO" w:hint="eastAsia"/>
          <w:sz w:val="36"/>
          <w:szCs w:val="36"/>
        </w:rPr>
        <w:t>感染が疑われる者等に関する個別ケア等の実施上の留意点</w:t>
      </w:r>
      <w:r w:rsidRPr="002F593C">
        <w:rPr>
          <w:rFonts w:ascii="HG丸ｺﾞｼｯｸM-PRO" w:eastAsia="HG丸ｺﾞｼｯｸM-PRO" w:hAnsi="HG丸ｺﾞｼｯｸM-PRO" w:hint="eastAsia"/>
          <w:sz w:val="24"/>
          <w:szCs w:val="24"/>
        </w:rPr>
        <w:t>（入所</w:t>
      </w:r>
      <w:r w:rsidR="00D1722F">
        <w:rPr>
          <w:rFonts w:ascii="HG丸ｺﾞｼｯｸM-PRO" w:eastAsia="HG丸ｺﾞｼｯｸM-PRO" w:hAnsi="HG丸ｺﾞｼｯｸM-PRO" w:hint="eastAsia"/>
          <w:sz w:val="24"/>
          <w:szCs w:val="24"/>
        </w:rPr>
        <w:t>施設</w:t>
      </w:r>
      <w:r w:rsidRPr="002F593C">
        <w:rPr>
          <w:rFonts w:ascii="HG丸ｺﾞｼｯｸM-PRO" w:eastAsia="HG丸ｺﾞｼｯｸM-PRO" w:hAnsi="HG丸ｺﾞｼｯｸM-PRO" w:hint="eastAsia"/>
          <w:sz w:val="24"/>
          <w:szCs w:val="24"/>
        </w:rPr>
        <w:t>・居住系サービス）</w:t>
      </w:r>
    </w:p>
    <w:tbl>
      <w:tblPr>
        <w:tblStyle w:val="a4"/>
        <w:tblpPr w:leftFromText="142" w:rightFromText="142" w:vertAnchor="text" w:horzAnchor="margin" w:tblpXSpec="center" w:tblpY="121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4029"/>
      </w:tblGrid>
      <w:tr w:rsidR="005B36C6" w:rsidRPr="003802DD" w:rsidTr="00AA1A06">
        <w:trPr>
          <w:cantSplit/>
          <w:trHeight w:val="1134"/>
          <w:jc w:val="center"/>
        </w:trPr>
        <w:tc>
          <w:tcPr>
            <w:tcW w:w="992" w:type="dxa"/>
            <w:textDirection w:val="tbRlV"/>
            <w:vAlign w:val="center"/>
          </w:tcPr>
          <w:p w:rsidR="005B36C6" w:rsidRPr="003802DD" w:rsidRDefault="005B36C6" w:rsidP="00AA1A06">
            <w:pPr>
              <w:spacing w:line="0" w:lineRule="atLeast"/>
              <w:ind w:left="113" w:right="113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802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部屋</w:t>
            </w:r>
          </w:p>
        </w:tc>
        <w:tc>
          <w:tcPr>
            <w:tcW w:w="14029" w:type="dxa"/>
          </w:tcPr>
          <w:p w:rsidR="005B36C6" w:rsidRPr="004451AC" w:rsidRDefault="005B36C6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原則として個室に移動する</w:t>
            </w:r>
            <w:r w:rsidR="000144B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5B36C6" w:rsidRPr="004451AC" w:rsidRDefault="005B36C6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5B5217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当該利用者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が部屋を出る場合はマスクを着用し、手洗い、アルコール消毒による手指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衛生を徹底する</w:t>
            </w:r>
            <w:r w:rsidR="000144B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5B36C6" w:rsidRPr="004451AC" w:rsidRDefault="00DC0CE0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5B36C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個室が足りない場合）</w:t>
            </w:r>
          </w:p>
          <w:p w:rsidR="005B36C6" w:rsidRPr="004451AC" w:rsidRDefault="005B36C6" w:rsidP="004451AC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無症状者同士で同室とする。症状が出たら、個室へ移動させる。</w:t>
            </w:r>
          </w:p>
          <w:p w:rsidR="005B36C6" w:rsidRPr="004451AC" w:rsidRDefault="005B36C6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（個室管理ができない場合）</w:t>
            </w:r>
          </w:p>
          <w:p w:rsidR="005B36C6" w:rsidRPr="004451AC" w:rsidRDefault="00DC0CE0" w:rsidP="004451AC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当該利用者に</w:t>
            </w:r>
            <w:r w:rsidR="005B36C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「マスクの着用」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を求めた</w:t>
            </w:r>
            <w:r w:rsidR="005B36C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上、「ベッドの間隔を２m以上空ける」または「ベッド間をカーテンで仕切る」など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の対応</w:t>
            </w:r>
            <w:r w:rsidR="005B36C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を行う</w:t>
            </w:r>
            <w:r w:rsidR="000144B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</w:tc>
      </w:tr>
      <w:tr w:rsidR="00952AF8" w:rsidRPr="003802DD" w:rsidTr="00AA1A06">
        <w:trPr>
          <w:cantSplit/>
          <w:trHeight w:val="1134"/>
          <w:jc w:val="center"/>
        </w:trPr>
        <w:tc>
          <w:tcPr>
            <w:tcW w:w="992" w:type="dxa"/>
            <w:textDirection w:val="tbRlV"/>
            <w:vAlign w:val="center"/>
          </w:tcPr>
          <w:p w:rsidR="00952AF8" w:rsidRPr="003802DD" w:rsidRDefault="00952AF8" w:rsidP="00AA1A06">
            <w:pPr>
              <w:spacing w:line="0" w:lineRule="atLeast"/>
              <w:ind w:left="113" w:right="113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802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職員</w:t>
            </w:r>
          </w:p>
        </w:tc>
        <w:tc>
          <w:tcPr>
            <w:tcW w:w="14029" w:type="dxa"/>
          </w:tcPr>
          <w:p w:rsidR="00952AF8" w:rsidRPr="004451AC" w:rsidRDefault="00DC0CE0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□　</w:t>
            </w:r>
            <w:r w:rsidR="005B5217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当該利用者</w:t>
            </w:r>
            <w:r w:rsidR="005B36C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とそれ以外の利用者の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介護等に当たっては、</w:t>
            </w:r>
            <w:bookmarkStart w:id="0" w:name="_GoBack"/>
            <w:bookmarkEnd w:id="0"/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可能な限り</w:t>
            </w:r>
            <w:r w:rsidR="005B36C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担当職員を分けて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対応を</w:t>
            </w:r>
            <w:r w:rsidR="005B36C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行う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5B36C6" w:rsidRPr="004451AC" w:rsidRDefault="005B36C6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基礎疾患を有する者・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妊婦等は、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感染した際に重篤化の恐れがあるため、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勤務上の配慮を行う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5B36C6" w:rsidRPr="004451AC" w:rsidRDefault="005B36C6" w:rsidP="004451AC">
            <w:pPr>
              <w:spacing w:line="400" w:lineRule="exact"/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ケアを行う時には、部屋の換気を１、2時間ごとに５～10分間行う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共用スペースや他の部屋についても窓を開け、換気を行う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952AF8" w:rsidRPr="004451AC" w:rsidRDefault="00952AF8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使い捨て手袋とマスクを着用する。</w:t>
            </w:r>
          </w:p>
          <w:p w:rsidR="00952AF8" w:rsidRPr="004451AC" w:rsidRDefault="00952AF8" w:rsidP="004451AC">
            <w:pPr>
              <w:spacing w:line="400" w:lineRule="exact"/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5B36C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咳込み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などがあり</w:t>
            </w:r>
            <w:r w:rsidR="005B36C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、飛沫感染のリスクが高い状況では、必要に応じて、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ゴーグル、使い捨てエプロン、ガウン等を着用する。</w:t>
            </w:r>
          </w:p>
          <w:p w:rsidR="004451AC" w:rsidRPr="004451AC" w:rsidRDefault="005B36C6" w:rsidP="004451AC">
            <w:pPr>
              <w:spacing w:line="400" w:lineRule="exact"/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ケアの開始と終了時に、（液体）石けんと流水による手洗い、または消毒用エタノールによる手指消毒を実施する。</w:t>
            </w:r>
          </w:p>
          <w:p w:rsidR="00DC0CE0" w:rsidRPr="004451AC" w:rsidRDefault="004451AC" w:rsidP="004451AC">
            <w:pPr>
              <w:spacing w:line="400" w:lineRule="exact"/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　手指消毒の前に顔（目・鼻・口）を触らないようにする。</w:t>
            </w:r>
          </w:p>
          <w:p w:rsidR="005B36C6" w:rsidRPr="004451AC" w:rsidRDefault="00DC0CE0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□　</w:t>
            </w:r>
            <w:r w:rsidR="005B36C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「1ケア1手洗い」「ケア前後の手洗い」を基本とする。</w:t>
            </w:r>
          </w:p>
        </w:tc>
      </w:tr>
      <w:tr w:rsidR="00952AF8" w:rsidRPr="003802DD" w:rsidTr="004451AC">
        <w:trPr>
          <w:cantSplit/>
          <w:trHeight w:val="1000"/>
          <w:jc w:val="center"/>
        </w:trPr>
        <w:tc>
          <w:tcPr>
            <w:tcW w:w="992" w:type="dxa"/>
            <w:textDirection w:val="tbRlV"/>
            <w:vAlign w:val="center"/>
          </w:tcPr>
          <w:p w:rsidR="00952AF8" w:rsidRPr="004451AC" w:rsidRDefault="005B5217" w:rsidP="00AA1A06">
            <w:pPr>
              <w:spacing w:line="0" w:lineRule="atLeast"/>
              <w:ind w:left="113" w:right="11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51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器具の使用</w:t>
            </w:r>
          </w:p>
        </w:tc>
        <w:tc>
          <w:tcPr>
            <w:tcW w:w="14029" w:type="dxa"/>
          </w:tcPr>
          <w:p w:rsidR="00DC0CE0" w:rsidRPr="004451AC" w:rsidRDefault="00952AF8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体温計等</w:t>
            </w:r>
            <w:r w:rsidR="000144B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の器具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は、可能な限り当該利用者専用とする。</w:t>
            </w:r>
          </w:p>
          <w:p w:rsidR="00952AF8" w:rsidRPr="004451AC" w:rsidRDefault="00DC0CE0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0144B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その他の利用者にも使用する場合は、消毒用エタノールで清拭を行う。</w:t>
            </w:r>
          </w:p>
        </w:tc>
      </w:tr>
      <w:tr w:rsidR="005B5217" w:rsidRPr="003802DD" w:rsidTr="005E2590">
        <w:trPr>
          <w:cantSplit/>
          <w:trHeight w:val="1501"/>
          <w:jc w:val="center"/>
        </w:trPr>
        <w:tc>
          <w:tcPr>
            <w:tcW w:w="992" w:type="dxa"/>
            <w:textDirection w:val="tbRlV"/>
            <w:vAlign w:val="center"/>
          </w:tcPr>
          <w:p w:rsidR="005B5217" w:rsidRPr="003802DD" w:rsidRDefault="005B5217" w:rsidP="005E2590">
            <w:pPr>
              <w:spacing w:line="0" w:lineRule="atLeast"/>
              <w:ind w:left="113" w:right="113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802D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リハビリテ</w:t>
            </w:r>
            <w:r w:rsidR="005E259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—ション</w:t>
            </w:r>
          </w:p>
        </w:tc>
        <w:tc>
          <w:tcPr>
            <w:tcW w:w="14029" w:type="dxa"/>
          </w:tcPr>
          <w:p w:rsidR="005B5217" w:rsidRPr="004451AC" w:rsidRDefault="005B5217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有症状者は実施しない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5B5217" w:rsidRPr="004451AC" w:rsidRDefault="005B5217" w:rsidP="004451AC">
            <w:pPr>
              <w:spacing w:line="400" w:lineRule="exact"/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症状がない場合は、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利用者は手洗い、アルコール消毒による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手指消毒を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徹底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し、職員は適切な感染防護を行った上で個室又はベッドサイドに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おいて、実施も可能である。</w:t>
            </w:r>
          </w:p>
        </w:tc>
      </w:tr>
      <w:tr w:rsidR="00952AF8" w:rsidRPr="003802DD" w:rsidTr="00AA1A06">
        <w:trPr>
          <w:cantSplit/>
          <w:trHeight w:val="1134"/>
          <w:jc w:val="center"/>
        </w:trPr>
        <w:tc>
          <w:tcPr>
            <w:tcW w:w="992" w:type="dxa"/>
            <w:textDirection w:val="tbRlV"/>
            <w:vAlign w:val="center"/>
          </w:tcPr>
          <w:p w:rsidR="00952AF8" w:rsidRPr="003802DD" w:rsidRDefault="00952AF8" w:rsidP="00AA1A06">
            <w:pPr>
              <w:spacing w:line="0" w:lineRule="atLeast"/>
              <w:ind w:left="113" w:right="113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802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食事</w:t>
            </w:r>
          </w:p>
        </w:tc>
        <w:tc>
          <w:tcPr>
            <w:tcW w:w="14029" w:type="dxa"/>
          </w:tcPr>
          <w:p w:rsidR="005B5217" w:rsidRPr="004451AC" w:rsidRDefault="005B5217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食事の介助は、原則個室で行う</w:t>
            </w:r>
          </w:p>
          <w:p w:rsidR="00952AF8" w:rsidRPr="004451AC" w:rsidRDefault="00952AF8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5B5217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食事前に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利用者</w:t>
            </w:r>
            <w:r w:rsidR="005B5217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に対し、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（液体）石けんと流水による手洗い等を行う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130A9F" w:rsidRPr="004451AC" w:rsidRDefault="00952AF8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食器</w:t>
            </w:r>
            <w:r w:rsidR="00130A9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の利用は、①または②で行う。</w:t>
            </w:r>
          </w:p>
          <w:p w:rsidR="00952AF8" w:rsidRPr="004451AC" w:rsidRDefault="00952AF8" w:rsidP="004451AC">
            <w:pPr>
              <w:spacing w:line="400" w:lineRule="exact"/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①使い捨て容器の利用</w:t>
            </w:r>
          </w:p>
          <w:p w:rsidR="00952AF8" w:rsidRPr="004451AC" w:rsidRDefault="00952AF8" w:rsidP="004451AC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当該利用者と分け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た上で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、熱水洗浄が可能な自動食器洗浄機を使用する。</w:t>
            </w:r>
          </w:p>
          <w:p w:rsidR="005B5217" w:rsidRPr="004451AC" w:rsidRDefault="004451AC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□　</w:t>
            </w:r>
            <w:r w:rsidR="005B5217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まな板、ふきんは、洗剤で十分洗い、熱水消毒するか、次亜塩素酸ナトリウム液に浸漬後、洗浄する</w:t>
            </w:r>
          </w:p>
        </w:tc>
      </w:tr>
      <w:tr w:rsidR="00952AF8" w:rsidRPr="003802DD" w:rsidTr="00AA1A06">
        <w:trPr>
          <w:cantSplit/>
          <w:trHeight w:val="1134"/>
          <w:jc w:val="center"/>
        </w:trPr>
        <w:tc>
          <w:tcPr>
            <w:tcW w:w="992" w:type="dxa"/>
            <w:textDirection w:val="tbRlV"/>
            <w:vAlign w:val="center"/>
          </w:tcPr>
          <w:p w:rsidR="00952AF8" w:rsidRPr="003802DD" w:rsidRDefault="00952AF8" w:rsidP="00AA1A06">
            <w:pPr>
              <w:spacing w:line="0" w:lineRule="atLeast"/>
              <w:ind w:left="113" w:right="113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802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排泄</w:t>
            </w:r>
            <w:r w:rsidR="004451A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の介助等</w:t>
            </w:r>
          </w:p>
        </w:tc>
        <w:tc>
          <w:tcPr>
            <w:tcW w:w="14029" w:type="dxa"/>
          </w:tcPr>
          <w:p w:rsidR="00952AF8" w:rsidRPr="004451AC" w:rsidRDefault="00952AF8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使用するトイレの空間は分ける</w:t>
            </w:r>
          </w:p>
          <w:p w:rsidR="00952AF8" w:rsidRPr="004451AC" w:rsidRDefault="00952AF8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おむつ交換の際は、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排泄物に直接触れない場合であっても、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手袋、マスク、使い捨てエプロンを着用する。</w:t>
            </w:r>
          </w:p>
          <w:p w:rsidR="00952AF8" w:rsidRPr="004451AC" w:rsidRDefault="00952AF8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おむつは</w:t>
            </w:r>
            <w:r w:rsidR="00AA1A0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、以下の通り処理を行う。</w:t>
            </w:r>
          </w:p>
          <w:p w:rsidR="00AA1A06" w:rsidRPr="004451AC" w:rsidRDefault="00AA1A06" w:rsidP="004451AC">
            <w:pPr>
              <w:spacing w:line="4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（介護老人保健施設、介護医療院、介護療養型医療施設）</w:t>
            </w:r>
          </w:p>
          <w:p w:rsidR="00AA1A06" w:rsidRPr="004451AC" w:rsidRDefault="00AA1A06" w:rsidP="004451AC">
            <w:pPr>
              <w:spacing w:line="4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・ビニール袋に入れて、「感染性廃棄物」として処理を行う、</w:t>
            </w:r>
          </w:p>
          <w:p w:rsidR="00AA1A06" w:rsidRPr="004451AC" w:rsidRDefault="00AA1A06" w:rsidP="004451AC">
            <w:pPr>
              <w:spacing w:line="4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（上記以外の施設）</w:t>
            </w:r>
          </w:p>
          <w:p w:rsidR="00AA1A06" w:rsidRPr="004451AC" w:rsidRDefault="00AA1A06" w:rsidP="004451AC">
            <w:pPr>
              <w:spacing w:line="400" w:lineRule="exact"/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・「ゴミに直接触れない」、「ゴミ袋等に入れて封をして排出する」、「捨てた後は手を洗う」等の感染防止策を実施するなどして適切に処理する。</w:t>
            </w:r>
          </w:p>
          <w:p w:rsidR="00952AF8" w:rsidRPr="004451AC" w:rsidRDefault="004451AC" w:rsidP="004451AC">
            <w:pPr>
              <w:spacing w:line="400" w:lineRule="exact"/>
              <w:ind w:left="280" w:hanging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□　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ポータブルトイレを利用する介助も同様とし、使用後は洗浄</w:t>
            </w:r>
            <w:r w:rsidR="005B5217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し、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次亜塩素酸ナトリウム液</w:t>
            </w:r>
            <w:r w:rsidR="005B5217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で</w:t>
            </w:r>
            <w:r w:rsidR="005B5217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処理を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行う。</w:t>
            </w:r>
          </w:p>
        </w:tc>
      </w:tr>
      <w:tr w:rsidR="00952AF8" w:rsidRPr="003802DD" w:rsidTr="00AA1A06">
        <w:trPr>
          <w:cantSplit/>
          <w:trHeight w:val="1134"/>
          <w:jc w:val="center"/>
        </w:trPr>
        <w:tc>
          <w:tcPr>
            <w:tcW w:w="992" w:type="dxa"/>
            <w:textDirection w:val="tbRlV"/>
            <w:vAlign w:val="center"/>
          </w:tcPr>
          <w:p w:rsidR="00952AF8" w:rsidRPr="003802DD" w:rsidRDefault="00952AF8" w:rsidP="00AA1A06">
            <w:pPr>
              <w:spacing w:line="0" w:lineRule="atLeast"/>
              <w:ind w:left="113" w:right="113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802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清潔・入浴の介助</w:t>
            </w:r>
            <w:r w:rsidR="004451A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等</w:t>
            </w:r>
          </w:p>
        </w:tc>
        <w:tc>
          <w:tcPr>
            <w:tcW w:w="14029" w:type="dxa"/>
          </w:tcPr>
          <w:p w:rsidR="00952AF8" w:rsidRPr="004451AC" w:rsidRDefault="00952AF8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130A9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介助が必要な場合は、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原則として清拭で対応する。</w:t>
            </w:r>
          </w:p>
          <w:p w:rsidR="00130A9F" w:rsidRPr="004451AC" w:rsidRDefault="00952AF8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清拭</w:t>
            </w:r>
            <w:r w:rsidR="00130A9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で使用した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タオル</w:t>
            </w:r>
            <w:r w:rsidR="00130A9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等の処理は、①または②で行う。</w:t>
            </w:r>
          </w:p>
          <w:p w:rsidR="00952AF8" w:rsidRPr="004451AC" w:rsidRDefault="00130A9F" w:rsidP="004451AC">
            <w:pPr>
              <w:spacing w:line="400" w:lineRule="exact"/>
              <w:ind w:firstLineChars="300" w:firstLine="7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熱水洗濯機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（80℃10分間）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で洗浄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、乾燥を行う</w:t>
            </w:r>
            <w:r w:rsidR="002B7F8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②次亜塩素酸ナトリウム液浸漬後、洗濯、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乾燥を行う。</w:t>
            </w:r>
          </w:p>
          <w:p w:rsidR="00952AF8" w:rsidRPr="004451AC" w:rsidRDefault="004451AC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□　</w:t>
            </w:r>
            <w:r w:rsidR="00130A9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個人専用の浴室で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介助なく入浴できる場合</w:t>
            </w:r>
            <w:r w:rsidR="00130A9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は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</w:t>
            </w:r>
            <w:r w:rsidR="00130A9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入浴を行ってもよい。その際も、必要な清掃等を行う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</w:tc>
      </w:tr>
      <w:tr w:rsidR="00952AF8" w:rsidRPr="003802DD" w:rsidTr="004451AC">
        <w:trPr>
          <w:cantSplit/>
          <w:trHeight w:val="697"/>
          <w:jc w:val="center"/>
        </w:trPr>
        <w:tc>
          <w:tcPr>
            <w:tcW w:w="992" w:type="dxa"/>
            <w:textDirection w:val="tbRlV"/>
            <w:vAlign w:val="center"/>
          </w:tcPr>
          <w:p w:rsidR="00952AF8" w:rsidRPr="003802DD" w:rsidRDefault="00952AF8" w:rsidP="00AA1A06">
            <w:pPr>
              <w:spacing w:line="0" w:lineRule="atLeast"/>
              <w:ind w:left="113" w:right="113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802D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リネン・衣類の洗濯等</w:t>
            </w:r>
          </w:p>
        </w:tc>
        <w:tc>
          <w:tcPr>
            <w:tcW w:w="14029" w:type="dxa"/>
          </w:tcPr>
          <w:p w:rsidR="004F5588" w:rsidRPr="004451AC" w:rsidRDefault="00952AF8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130A9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当該利用者のリネン等</w:t>
            </w:r>
            <w:r w:rsidR="004F558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の洗濯は</w:t>
            </w:r>
            <w:r w:rsidR="00130A9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</w:t>
            </w:r>
            <w:r w:rsidR="004451AC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必ずしも分ける必要はないが、</w:t>
            </w:r>
            <w:r w:rsidR="004F558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①または②で行う。</w:t>
            </w:r>
          </w:p>
          <w:p w:rsidR="004F5588" w:rsidRPr="004451AC" w:rsidRDefault="004F5588" w:rsidP="004451AC">
            <w:pPr>
              <w:spacing w:line="4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熱水洗濯機</w:t>
            </w:r>
            <w:r w:rsidR="00130A9F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（80℃10分間）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で処理し、洗浄・乾燥させる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952AF8" w:rsidRPr="004451AC" w:rsidRDefault="004F5588" w:rsidP="004451AC">
            <w:pPr>
              <w:spacing w:line="4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②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次亜塩素酸ナトリウム液浸漬後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、洗濯・乾燥を行う。</w:t>
            </w:r>
          </w:p>
          <w:p w:rsidR="00AA1A06" w:rsidRPr="004451AC" w:rsidRDefault="00952AF8" w:rsidP="004451AC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□当該利用者が鼻をかんだ</w:t>
            </w:r>
            <w:r w:rsidR="004F558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ティッシュ</w:t>
            </w: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等のゴミの処理は、</w:t>
            </w:r>
            <w:r w:rsidR="00AA1A06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以下の通り行う。</w:t>
            </w:r>
          </w:p>
          <w:p w:rsidR="00AA1A06" w:rsidRPr="004451AC" w:rsidRDefault="00AA1A06" w:rsidP="004451AC">
            <w:pPr>
              <w:spacing w:line="4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（介護老人保健施設、介護医療院、介護療養型医療施設）</w:t>
            </w:r>
          </w:p>
          <w:p w:rsidR="00AA1A06" w:rsidRPr="004451AC" w:rsidRDefault="00AA1A06" w:rsidP="004451AC">
            <w:pPr>
              <w:spacing w:line="400" w:lineRule="exact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・ビニール袋に入れて、</w:t>
            </w:r>
            <w:r w:rsidR="004F558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「</w:t>
            </w:r>
            <w:r w:rsidR="00952AF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感染性廃棄物</w:t>
            </w:r>
            <w:r w:rsidR="004F5588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」</w:t>
            </w:r>
            <w:r w:rsidR="00DC0CE0"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として処理を行う。</w:t>
            </w:r>
          </w:p>
          <w:p w:rsidR="00952AF8" w:rsidRPr="004451AC" w:rsidRDefault="00AA1A06" w:rsidP="004451AC">
            <w:pPr>
              <w:spacing w:line="40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（上記以外の施設）</w:t>
            </w:r>
          </w:p>
          <w:p w:rsidR="00AA1A06" w:rsidRPr="004451AC" w:rsidRDefault="00AA1A06" w:rsidP="004451AC">
            <w:pPr>
              <w:spacing w:line="400" w:lineRule="exact"/>
              <w:ind w:leftChars="100" w:left="73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451A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・「ゴミに直接触れない」、「ゴミ袋等に入れて封をして排出する」、「捨てた後は手を洗う」等の感染防止策を実施するなどして適切に処理する。</w:t>
            </w:r>
          </w:p>
        </w:tc>
      </w:tr>
    </w:tbl>
    <w:p w:rsidR="00D61C5F" w:rsidRPr="00AE6AD1" w:rsidRDefault="0069725C" w:rsidP="000144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31115</wp:posOffset>
                </wp:positionH>
                <wp:positionV relativeFrom="paragraph">
                  <wp:posOffset>13165455</wp:posOffset>
                </wp:positionV>
                <wp:extent cx="914400" cy="714375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4BF" w:rsidRPr="0069725C" w:rsidRDefault="0069725C" w:rsidP="000144B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  <w:r w:rsidR="000144BF" w:rsidRPr="006972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令和2年4月7日・事務連絡「社会福祉施設等における感染</w:t>
                            </w:r>
                            <w:r w:rsidR="000144BF" w:rsidRPr="0069725C">
                              <w:rPr>
                                <w:sz w:val="20"/>
                                <w:szCs w:val="20"/>
                              </w:rPr>
                              <w:t>拡大</w:t>
                            </w:r>
                            <w:r w:rsidR="000144BF" w:rsidRPr="006972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防止の</w:t>
                            </w:r>
                            <w:r w:rsidR="000144BF" w:rsidRPr="0069725C">
                              <w:rPr>
                                <w:sz w:val="20"/>
                                <w:szCs w:val="20"/>
                              </w:rPr>
                              <w:t>ための</w:t>
                            </w:r>
                            <w:r w:rsidR="000144BF" w:rsidRPr="006972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留意点</w:t>
                            </w:r>
                            <w:r w:rsidR="000144BF" w:rsidRPr="0069725C">
                              <w:rPr>
                                <w:sz w:val="20"/>
                                <w:szCs w:val="20"/>
                              </w:rPr>
                              <w:t>について</w:t>
                            </w:r>
                            <w:r w:rsidR="000144BF" w:rsidRPr="006972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（その２）」</w:t>
                            </w:r>
                          </w:p>
                          <w:p w:rsidR="000144BF" w:rsidRPr="0069725C" w:rsidRDefault="000144BF" w:rsidP="0069725C">
                            <w:pPr>
                              <w:spacing w:line="0" w:lineRule="atLeast"/>
                              <w:ind w:leftChars="300" w:left="630"/>
                              <w:rPr>
                                <w:sz w:val="20"/>
                                <w:szCs w:val="20"/>
                              </w:rPr>
                            </w:pPr>
                            <w:r w:rsidRPr="006972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令和2年4月9日・事務連絡「社会福祉</w:t>
                            </w:r>
                            <w:r w:rsidRPr="0069725C">
                              <w:rPr>
                                <w:sz w:val="20"/>
                                <w:szCs w:val="20"/>
                              </w:rPr>
                              <w:t>施設等にお</w:t>
                            </w:r>
                            <w:r w:rsidRPr="006972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ける感染拡大</w:t>
                            </w:r>
                            <w:r w:rsidRPr="0069725C">
                              <w:rPr>
                                <w:sz w:val="20"/>
                                <w:szCs w:val="20"/>
                              </w:rPr>
                              <w:t>防止のための</w:t>
                            </w:r>
                            <w:r w:rsidRPr="006972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留意</w:t>
                            </w:r>
                            <w:r w:rsidRPr="0069725C">
                              <w:rPr>
                                <w:sz w:val="20"/>
                                <w:szCs w:val="20"/>
                              </w:rPr>
                              <w:t>点について</w:t>
                            </w:r>
                            <w:r w:rsidRPr="006972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（令和2年3月6日</w:t>
                            </w:r>
                            <w:r w:rsidRPr="0069725C">
                              <w:rPr>
                                <w:sz w:val="20"/>
                                <w:szCs w:val="20"/>
                              </w:rPr>
                              <w:t>付</w:t>
                            </w:r>
                            <w:r w:rsidRPr="006972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事務連絡）」及び「社会福祉施設等における感染</w:t>
                            </w:r>
                            <w:r w:rsidRPr="0069725C">
                              <w:rPr>
                                <w:sz w:val="20"/>
                                <w:szCs w:val="20"/>
                              </w:rPr>
                              <w:t>拡大</w:t>
                            </w:r>
                            <w:r w:rsidRPr="006972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防止のための留意点について（その２）（令和2年4月7日付事務連絡）に関するＱ＆Ａについて」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" o:spid="_x0000_s1026" type="#_x0000_t202" style="position:absolute;left:0;text-align:left;margin-left:2.45pt;margin-top:1036.65pt;width:1in;height:56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" filled="f" stroked="f" strokeweight=".5pt">
                <v:textbox>
                  <w:txbxContent>
                    <w:p w:rsidR="000144BF" w:rsidRPr="0069725C" w:rsidRDefault="0069725C" w:rsidP="000144B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</w:t>
                      </w:r>
                      <w:r>
                        <w:rPr>
                          <w:sz w:val="20"/>
                          <w:szCs w:val="20"/>
                        </w:rPr>
                        <w:t>：</w:t>
                      </w:r>
                      <w:r w:rsidR="000144BF" w:rsidRPr="0069725C">
                        <w:rPr>
                          <w:rFonts w:hint="eastAsia"/>
                          <w:sz w:val="20"/>
                          <w:szCs w:val="20"/>
                        </w:rPr>
                        <w:t>令和2年4月7日・事務連絡「社会福祉施設等における感染</w:t>
                      </w:r>
                      <w:r w:rsidR="000144BF" w:rsidRPr="0069725C">
                        <w:rPr>
                          <w:sz w:val="20"/>
                          <w:szCs w:val="20"/>
                        </w:rPr>
                        <w:t>拡大</w:t>
                      </w:r>
                      <w:r w:rsidR="000144BF" w:rsidRPr="0069725C">
                        <w:rPr>
                          <w:rFonts w:hint="eastAsia"/>
                          <w:sz w:val="20"/>
                          <w:szCs w:val="20"/>
                        </w:rPr>
                        <w:t>防止の</w:t>
                      </w:r>
                      <w:r w:rsidR="000144BF" w:rsidRPr="0069725C">
                        <w:rPr>
                          <w:sz w:val="20"/>
                          <w:szCs w:val="20"/>
                        </w:rPr>
                        <w:t>ための</w:t>
                      </w:r>
                      <w:r w:rsidR="000144BF" w:rsidRPr="0069725C">
                        <w:rPr>
                          <w:rFonts w:hint="eastAsia"/>
                          <w:sz w:val="20"/>
                          <w:szCs w:val="20"/>
                        </w:rPr>
                        <w:t>留意点</w:t>
                      </w:r>
                      <w:r w:rsidR="000144BF" w:rsidRPr="0069725C">
                        <w:rPr>
                          <w:sz w:val="20"/>
                          <w:szCs w:val="20"/>
                        </w:rPr>
                        <w:t>について</w:t>
                      </w:r>
                      <w:r w:rsidR="000144BF" w:rsidRPr="0069725C">
                        <w:rPr>
                          <w:rFonts w:hint="eastAsia"/>
                          <w:sz w:val="20"/>
                          <w:szCs w:val="20"/>
                        </w:rPr>
                        <w:t>（その２）」</w:t>
                      </w:r>
                    </w:p>
                    <w:p w:rsidR="000144BF" w:rsidRPr="0069725C" w:rsidRDefault="000144BF" w:rsidP="0069725C">
                      <w:pPr>
                        <w:spacing w:line="0" w:lineRule="atLeast"/>
                        <w:ind w:leftChars="300" w:left="630"/>
                        <w:rPr>
                          <w:sz w:val="20"/>
                          <w:szCs w:val="20"/>
                        </w:rPr>
                      </w:pPr>
                      <w:r w:rsidRPr="0069725C">
                        <w:rPr>
                          <w:rFonts w:hint="eastAsia"/>
                          <w:sz w:val="20"/>
                          <w:szCs w:val="20"/>
                        </w:rPr>
                        <w:t>令和2年4月9日・事務連絡「社会福祉</w:t>
                      </w:r>
                      <w:r w:rsidRPr="0069725C">
                        <w:rPr>
                          <w:sz w:val="20"/>
                          <w:szCs w:val="20"/>
                        </w:rPr>
                        <w:t>施設等にお</w:t>
                      </w:r>
                      <w:r w:rsidRPr="0069725C">
                        <w:rPr>
                          <w:rFonts w:hint="eastAsia"/>
                          <w:sz w:val="20"/>
                          <w:szCs w:val="20"/>
                        </w:rPr>
                        <w:t>ける感染拡大</w:t>
                      </w:r>
                      <w:r w:rsidRPr="0069725C">
                        <w:rPr>
                          <w:sz w:val="20"/>
                          <w:szCs w:val="20"/>
                        </w:rPr>
                        <w:t>防止のための</w:t>
                      </w:r>
                      <w:r w:rsidRPr="0069725C">
                        <w:rPr>
                          <w:rFonts w:hint="eastAsia"/>
                          <w:sz w:val="20"/>
                          <w:szCs w:val="20"/>
                        </w:rPr>
                        <w:t>留意</w:t>
                      </w:r>
                      <w:r w:rsidRPr="0069725C">
                        <w:rPr>
                          <w:sz w:val="20"/>
                          <w:szCs w:val="20"/>
                        </w:rPr>
                        <w:t>点について</w:t>
                      </w:r>
                      <w:r w:rsidRPr="0069725C">
                        <w:rPr>
                          <w:rFonts w:hint="eastAsia"/>
                          <w:sz w:val="20"/>
                          <w:szCs w:val="20"/>
                        </w:rPr>
                        <w:t>（令和2年3月6日</w:t>
                      </w:r>
                      <w:r w:rsidRPr="0069725C">
                        <w:rPr>
                          <w:sz w:val="20"/>
                          <w:szCs w:val="20"/>
                        </w:rPr>
                        <w:t>付</w:t>
                      </w:r>
                      <w:r w:rsidRPr="0069725C">
                        <w:rPr>
                          <w:rFonts w:hint="eastAsia"/>
                          <w:sz w:val="20"/>
                          <w:szCs w:val="20"/>
                        </w:rPr>
                        <w:t>事務連絡）」及び「社会福祉施設等におけ</w:t>
                      </w:r>
                      <w:bookmarkStart w:id="1" w:name="_GoBack"/>
                      <w:bookmarkEnd w:id="1"/>
                      <w:r w:rsidRPr="0069725C">
                        <w:rPr>
                          <w:rFonts w:hint="eastAsia"/>
                          <w:sz w:val="20"/>
                          <w:szCs w:val="20"/>
                        </w:rPr>
                        <w:t>る感染</w:t>
                      </w:r>
                      <w:r w:rsidRPr="0069725C">
                        <w:rPr>
                          <w:sz w:val="20"/>
                          <w:szCs w:val="20"/>
                        </w:rPr>
                        <w:t>拡大</w:t>
                      </w:r>
                      <w:r w:rsidRPr="0069725C">
                        <w:rPr>
                          <w:rFonts w:hint="eastAsia"/>
                          <w:sz w:val="20"/>
                          <w:szCs w:val="20"/>
                        </w:rPr>
                        <w:t>防止のための留意点について（その２）（令和2年4月7日付事務連絡）に関するＱ＆Ａについて」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1C5F" w:rsidRPr="00AE6AD1" w:rsidSect="00130A9F">
      <w:pgSz w:w="16838" w:h="23811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82" w:rsidRDefault="00505D82" w:rsidP="00797F72">
      <w:r>
        <w:separator/>
      </w:r>
    </w:p>
  </w:endnote>
  <w:endnote w:type="continuationSeparator" w:id="0">
    <w:p w:rsidR="00505D82" w:rsidRDefault="00505D82" w:rsidP="0079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Arial Unicode MS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82" w:rsidRDefault="00505D82" w:rsidP="00797F72">
      <w:r>
        <w:separator/>
      </w:r>
    </w:p>
  </w:footnote>
  <w:footnote w:type="continuationSeparator" w:id="0">
    <w:p w:rsidR="00505D82" w:rsidRDefault="00505D82" w:rsidP="0079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6CCB"/>
    <w:multiLevelType w:val="hybridMultilevel"/>
    <w:tmpl w:val="DC7C2650"/>
    <w:lvl w:ilvl="0" w:tplc="67826590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A595AA8"/>
    <w:multiLevelType w:val="hybridMultilevel"/>
    <w:tmpl w:val="72385752"/>
    <w:lvl w:ilvl="0" w:tplc="A19C6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A020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15B34"/>
    <w:multiLevelType w:val="hybridMultilevel"/>
    <w:tmpl w:val="EEA49F24"/>
    <w:lvl w:ilvl="0" w:tplc="3752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A17108"/>
    <w:multiLevelType w:val="hybridMultilevel"/>
    <w:tmpl w:val="3AD08A14"/>
    <w:lvl w:ilvl="0" w:tplc="F00217E0">
      <w:start w:val="1"/>
      <w:numFmt w:val="bullet"/>
      <w:lvlText w:val="□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00"/>
    <w:rsid w:val="000144BF"/>
    <w:rsid w:val="000317BB"/>
    <w:rsid w:val="000F1299"/>
    <w:rsid w:val="00104904"/>
    <w:rsid w:val="00125030"/>
    <w:rsid w:val="00126038"/>
    <w:rsid w:val="00130A9F"/>
    <w:rsid w:val="001F0421"/>
    <w:rsid w:val="00221F95"/>
    <w:rsid w:val="00224329"/>
    <w:rsid w:val="00225508"/>
    <w:rsid w:val="00290009"/>
    <w:rsid w:val="002B7F87"/>
    <w:rsid w:val="002C0059"/>
    <w:rsid w:val="002F593C"/>
    <w:rsid w:val="00313CC4"/>
    <w:rsid w:val="00336401"/>
    <w:rsid w:val="0034224D"/>
    <w:rsid w:val="003802DD"/>
    <w:rsid w:val="003A63DA"/>
    <w:rsid w:val="003B3316"/>
    <w:rsid w:val="00420CA8"/>
    <w:rsid w:val="004451AC"/>
    <w:rsid w:val="0046105F"/>
    <w:rsid w:val="00474308"/>
    <w:rsid w:val="004D1A03"/>
    <w:rsid w:val="004F5588"/>
    <w:rsid w:val="00505D82"/>
    <w:rsid w:val="00507B52"/>
    <w:rsid w:val="005634AE"/>
    <w:rsid w:val="00597D46"/>
    <w:rsid w:val="005B36C6"/>
    <w:rsid w:val="005B5217"/>
    <w:rsid w:val="005D16F3"/>
    <w:rsid w:val="005E2590"/>
    <w:rsid w:val="0060225A"/>
    <w:rsid w:val="00675861"/>
    <w:rsid w:val="0069725C"/>
    <w:rsid w:val="00752B1E"/>
    <w:rsid w:val="00797F72"/>
    <w:rsid w:val="007B4431"/>
    <w:rsid w:val="007F3C91"/>
    <w:rsid w:val="0081348C"/>
    <w:rsid w:val="00847B29"/>
    <w:rsid w:val="008920B9"/>
    <w:rsid w:val="008A39C2"/>
    <w:rsid w:val="008C6A3F"/>
    <w:rsid w:val="009053DE"/>
    <w:rsid w:val="0093387A"/>
    <w:rsid w:val="009509EE"/>
    <w:rsid w:val="00952AF8"/>
    <w:rsid w:val="009759C3"/>
    <w:rsid w:val="00994A79"/>
    <w:rsid w:val="009C4F42"/>
    <w:rsid w:val="00A02857"/>
    <w:rsid w:val="00A21BCF"/>
    <w:rsid w:val="00A87B2D"/>
    <w:rsid w:val="00AA1A06"/>
    <w:rsid w:val="00AE6AD1"/>
    <w:rsid w:val="00B76A00"/>
    <w:rsid w:val="00B9512B"/>
    <w:rsid w:val="00BE03C9"/>
    <w:rsid w:val="00BE619E"/>
    <w:rsid w:val="00BF6327"/>
    <w:rsid w:val="00C01003"/>
    <w:rsid w:val="00C45801"/>
    <w:rsid w:val="00C72700"/>
    <w:rsid w:val="00C97BCA"/>
    <w:rsid w:val="00D1722F"/>
    <w:rsid w:val="00D61C5F"/>
    <w:rsid w:val="00DC0CE0"/>
    <w:rsid w:val="00DE21E2"/>
    <w:rsid w:val="00E6606E"/>
    <w:rsid w:val="00EF3BB9"/>
    <w:rsid w:val="00F21267"/>
    <w:rsid w:val="00F829B6"/>
    <w:rsid w:val="00F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B672B-89D3-4ECC-8B73-DEA32FF8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00"/>
    <w:pPr>
      <w:ind w:leftChars="400" w:left="840"/>
    </w:pPr>
  </w:style>
  <w:style w:type="table" w:styleId="a4">
    <w:name w:val="Table Grid"/>
    <w:basedOn w:val="a1"/>
    <w:uiPriority w:val="39"/>
    <w:rsid w:val="0012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6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60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F72"/>
  </w:style>
  <w:style w:type="paragraph" w:styleId="a9">
    <w:name w:val="footer"/>
    <w:basedOn w:val="a"/>
    <w:link w:val="aa"/>
    <w:uiPriority w:val="99"/>
    <w:unhideWhenUsed/>
    <w:rsid w:val="00797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CA97-63B5-43DA-9A76-F3C10BFE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村上　雄亮</cp:lastModifiedBy>
  <cp:revision>6</cp:revision>
  <cp:lastPrinted>2020-06-15T03:05:00Z</cp:lastPrinted>
  <dcterms:created xsi:type="dcterms:W3CDTF">2020-09-11T07:35:00Z</dcterms:created>
  <dcterms:modified xsi:type="dcterms:W3CDTF">2020-09-18T04:54:00Z</dcterms:modified>
</cp:coreProperties>
</file>