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AF8" w:rsidRDefault="005223D4">
      <w:pPr>
        <w:rPr>
          <w:b/>
        </w:rPr>
      </w:pPr>
      <w:r w:rsidRPr="002D2F9D">
        <w:rPr>
          <w:noProof/>
        </w:rPr>
        <mc:AlternateContent>
          <mc:Choice Requires="wps">
            <w:drawing>
              <wp:anchor distT="0" distB="0" distL="114300" distR="114300" simplePos="0" relativeHeight="251666432" behindDoc="0" locked="0" layoutInCell="1" allowOverlap="1" wp14:anchorId="202BD2D3" wp14:editId="4C43A50B">
                <wp:simplePos x="0" y="0"/>
                <wp:positionH relativeFrom="margin">
                  <wp:align>right</wp:align>
                </wp:positionH>
                <wp:positionV relativeFrom="paragraph">
                  <wp:posOffset>-361950</wp:posOffset>
                </wp:positionV>
                <wp:extent cx="2449830" cy="707572"/>
                <wp:effectExtent l="0" t="0" r="26670" b="16510"/>
                <wp:wrapNone/>
                <wp:docPr id="19"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830" cy="707572"/>
                        </a:xfrm>
                        <a:prstGeom prst="rect">
                          <a:avLst/>
                        </a:prstGeom>
                        <a:solidFill>
                          <a:srgbClr val="FFFFFF"/>
                        </a:solidFill>
                        <a:ln w="9525">
                          <a:solidFill>
                            <a:srgbClr val="000000"/>
                          </a:solidFill>
                          <a:miter lim="800000"/>
                          <a:headEnd/>
                          <a:tailEnd/>
                        </a:ln>
                      </wps:spPr>
                      <wps:txbx>
                        <w:txbxContent>
                          <w:p w:rsidR="005223D4" w:rsidRPr="00B46A52" w:rsidRDefault="005223D4" w:rsidP="005223D4">
                            <w:pPr>
                              <w:pStyle w:val="Web"/>
                              <w:spacing w:before="0" w:beforeAutospacing="0" w:after="0" w:afterAutospacing="0" w:line="252" w:lineRule="exact"/>
                              <w:jc w:val="center"/>
                              <w:rPr>
                                <w:rFonts w:ascii="ＭＳ ゴシック" w:eastAsia="ＭＳ ゴシック" w:hAnsi="ＭＳ ゴシック" w:cs="Times New Roman"/>
                                <w:color w:val="000000" w:themeColor="text1"/>
                                <w:kern w:val="2"/>
                                <w:sz w:val="21"/>
                                <w:szCs w:val="21"/>
                              </w:rPr>
                            </w:pPr>
                            <w:r w:rsidRPr="00B46A52">
                              <w:rPr>
                                <w:rFonts w:ascii="ＭＳ ゴシック" w:eastAsia="ＭＳ ゴシック" w:hAnsi="ＭＳ ゴシック" w:cs="Times New Roman" w:hint="eastAsia"/>
                                <w:color w:val="000000" w:themeColor="text1"/>
                                <w:kern w:val="2"/>
                                <w:sz w:val="21"/>
                                <w:szCs w:val="21"/>
                              </w:rPr>
                              <w:t>令和６年度第１回（第1</w:t>
                            </w:r>
                            <w:r w:rsidRPr="00B46A52">
                              <w:rPr>
                                <w:rFonts w:ascii="ＭＳ ゴシック" w:eastAsia="ＭＳ ゴシック" w:hAnsi="ＭＳ ゴシック" w:cs="Times New Roman"/>
                                <w:color w:val="000000" w:themeColor="text1"/>
                                <w:kern w:val="2"/>
                                <w:sz w:val="21"/>
                                <w:szCs w:val="21"/>
                              </w:rPr>
                              <w:t>3</w:t>
                            </w:r>
                            <w:r w:rsidRPr="00B46A52">
                              <w:rPr>
                                <w:rFonts w:ascii="ＭＳ ゴシック" w:eastAsia="ＭＳ ゴシック" w:hAnsi="ＭＳ ゴシック" w:cs="Times New Roman" w:hint="eastAsia"/>
                                <w:color w:val="000000" w:themeColor="text1"/>
                                <w:kern w:val="2"/>
                                <w:sz w:val="21"/>
                                <w:szCs w:val="21"/>
                              </w:rPr>
                              <w:t>期第2回）</w:t>
                            </w:r>
                          </w:p>
                          <w:p w:rsidR="005223D4" w:rsidRPr="00B46A52" w:rsidRDefault="005223D4" w:rsidP="005223D4">
                            <w:pPr>
                              <w:pStyle w:val="Web"/>
                              <w:spacing w:before="0" w:beforeAutospacing="0" w:after="0" w:afterAutospacing="0" w:line="252" w:lineRule="exact"/>
                              <w:jc w:val="center"/>
                              <w:rPr>
                                <w:rFonts w:ascii="ＭＳ ゴシック" w:eastAsia="ＭＳ ゴシック" w:hAnsi="ＭＳ ゴシック" w:cs="Times New Roman"/>
                                <w:color w:val="000000" w:themeColor="text1"/>
                                <w:kern w:val="2"/>
                                <w:sz w:val="21"/>
                                <w:szCs w:val="21"/>
                              </w:rPr>
                            </w:pPr>
                            <w:r w:rsidRPr="00B46A52">
                              <w:rPr>
                                <w:rFonts w:ascii="ＭＳ ゴシック" w:eastAsia="ＭＳ ゴシック" w:hAnsi="ＭＳ ゴシック" w:cs="Times New Roman" w:hint="eastAsia"/>
                                <w:color w:val="000000" w:themeColor="text1"/>
                                <w:kern w:val="2"/>
                                <w:sz w:val="21"/>
                                <w:szCs w:val="21"/>
                              </w:rPr>
                              <w:t>八尾市環境審議会</w:t>
                            </w:r>
                          </w:p>
                          <w:p w:rsidR="005223D4" w:rsidRPr="00B46A52" w:rsidRDefault="005223D4" w:rsidP="005223D4">
                            <w:pPr>
                              <w:pStyle w:val="Web"/>
                              <w:spacing w:before="0" w:beforeAutospacing="0" w:after="0" w:afterAutospacing="0" w:line="252" w:lineRule="exact"/>
                              <w:jc w:val="center"/>
                              <w:rPr>
                                <w:rFonts w:ascii="ＭＳ ゴシック" w:eastAsia="ＭＳ ゴシック" w:hAnsi="ＭＳ ゴシック" w:cs="Times New Roman"/>
                                <w:color w:val="000000" w:themeColor="text1"/>
                                <w:kern w:val="2"/>
                                <w:sz w:val="21"/>
                                <w:szCs w:val="21"/>
                              </w:rPr>
                            </w:pPr>
                            <w:r w:rsidRPr="00B46A52">
                              <w:rPr>
                                <w:rFonts w:ascii="ＭＳ ゴシック" w:eastAsia="ＭＳ ゴシック" w:hAnsi="ＭＳ ゴシック" w:cs="Times New Roman" w:hint="eastAsia"/>
                                <w:color w:val="000000" w:themeColor="text1"/>
                                <w:kern w:val="2"/>
                                <w:sz w:val="21"/>
                                <w:szCs w:val="21"/>
                              </w:rPr>
                              <w:t>令和６年</w:t>
                            </w:r>
                            <w:r w:rsidRPr="00B46A52">
                              <w:rPr>
                                <w:rFonts w:ascii="ＭＳ ゴシック" w:eastAsia="ＭＳ ゴシック" w:hAnsi="ＭＳ ゴシック" w:cs="Times New Roman"/>
                                <w:color w:val="000000" w:themeColor="text1"/>
                                <w:kern w:val="2"/>
                                <w:sz w:val="21"/>
                                <w:szCs w:val="21"/>
                              </w:rPr>
                              <w:t>７</w:t>
                            </w:r>
                            <w:r w:rsidRPr="00B46A52">
                              <w:rPr>
                                <w:rFonts w:ascii="ＭＳ ゴシック" w:eastAsia="ＭＳ ゴシック" w:hAnsi="ＭＳ ゴシック" w:cs="Times New Roman" w:hint="eastAsia"/>
                                <w:color w:val="000000" w:themeColor="text1"/>
                                <w:kern w:val="2"/>
                                <w:sz w:val="21"/>
                                <w:szCs w:val="21"/>
                              </w:rPr>
                              <w:t>月</w:t>
                            </w:r>
                            <w:r w:rsidRPr="00B46A52">
                              <w:rPr>
                                <w:rFonts w:ascii="ＭＳ ゴシック" w:eastAsia="ＭＳ ゴシック" w:hAnsi="ＭＳ ゴシック" w:cs="Times New Roman"/>
                                <w:color w:val="000000" w:themeColor="text1"/>
                                <w:kern w:val="2"/>
                                <w:sz w:val="21"/>
                                <w:szCs w:val="21"/>
                              </w:rPr>
                              <w:t>31</w:t>
                            </w:r>
                            <w:r w:rsidRPr="00B46A52">
                              <w:rPr>
                                <w:rFonts w:ascii="ＭＳ ゴシック" w:eastAsia="ＭＳ ゴシック" w:hAnsi="ＭＳ ゴシック" w:cs="Times New Roman" w:hint="eastAsia"/>
                                <w:color w:val="000000" w:themeColor="text1"/>
                                <w:kern w:val="2"/>
                                <w:sz w:val="21"/>
                                <w:szCs w:val="21"/>
                              </w:rPr>
                              <w:t>日</w:t>
                            </w:r>
                          </w:p>
                          <w:p w:rsidR="005223D4" w:rsidRPr="00B46A52" w:rsidRDefault="005223D4" w:rsidP="005223D4">
                            <w:pPr>
                              <w:pStyle w:val="Web"/>
                              <w:spacing w:before="0" w:beforeAutospacing="0" w:after="0" w:afterAutospacing="0" w:line="252" w:lineRule="exact"/>
                              <w:jc w:val="center"/>
                              <w:rPr>
                                <w:rFonts w:asciiTheme="majorEastAsia" w:eastAsiaTheme="majorEastAsia" w:hAnsiTheme="majorEastAsia" w:cs="Times New Roman"/>
                                <w:color w:val="000000" w:themeColor="text1"/>
                                <w:kern w:val="2"/>
                                <w:sz w:val="21"/>
                                <w:szCs w:val="21"/>
                              </w:rPr>
                            </w:pPr>
                            <w:r w:rsidRPr="00B46A52">
                              <w:rPr>
                                <w:rFonts w:ascii="ＭＳ ゴシック" w:eastAsia="ＭＳ ゴシック" w:hAnsi="ＭＳ ゴシック" w:cs="Times New Roman" w:hint="eastAsia"/>
                                <w:color w:val="000000" w:themeColor="text1"/>
                                <w:kern w:val="2"/>
                                <w:sz w:val="21"/>
                                <w:szCs w:val="21"/>
                              </w:rPr>
                              <w:t xml:space="preserve">資　料　</w:t>
                            </w:r>
                            <w:r w:rsidRPr="00B46A52">
                              <w:rPr>
                                <w:rFonts w:ascii="ＭＳ ゴシック" w:eastAsia="ＭＳ ゴシック" w:hAnsi="ＭＳ ゴシック" w:cs="Times New Roman"/>
                                <w:color w:val="000000" w:themeColor="text1"/>
                                <w:kern w:val="2"/>
                                <w:sz w:val="21"/>
                                <w:szCs w:val="21"/>
                              </w:rPr>
                              <w:t>2</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202BD2D3" id="正方形/長方形 18" o:spid="_x0000_s1026" style="position:absolute;left:0;text-align:left;margin-left:141.7pt;margin-top:-28.5pt;width:192.9pt;height:55.7pt;z-index:25166643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">
                <v:textbox inset="5.85pt,.7pt,5.85pt,.7pt">
                  <w:txbxContent>
                    <w:p w:rsidR="005223D4" w:rsidRPr="00B46A52" w:rsidRDefault="005223D4" w:rsidP="005223D4">
                      <w:pPr>
                        <w:pStyle w:val="Web"/>
                        <w:spacing w:before="0" w:beforeAutospacing="0" w:after="0" w:afterAutospacing="0" w:line="252" w:lineRule="exact"/>
                        <w:jc w:val="center"/>
                        <w:rPr>
                          <w:rFonts w:ascii="ＭＳ ゴシック" w:eastAsia="ＭＳ ゴシック" w:hAnsi="ＭＳ ゴシック" w:cs="Times New Roman"/>
                          <w:color w:val="000000" w:themeColor="text1"/>
                          <w:kern w:val="2"/>
                          <w:sz w:val="21"/>
                          <w:szCs w:val="21"/>
                        </w:rPr>
                      </w:pPr>
                      <w:r w:rsidRPr="00B46A52">
                        <w:rPr>
                          <w:rFonts w:ascii="ＭＳ ゴシック" w:eastAsia="ＭＳ ゴシック" w:hAnsi="ＭＳ ゴシック" w:cs="Times New Roman" w:hint="eastAsia"/>
                          <w:color w:val="000000" w:themeColor="text1"/>
                          <w:kern w:val="2"/>
                          <w:sz w:val="21"/>
                          <w:szCs w:val="21"/>
                        </w:rPr>
                        <w:t>令和６年度第１回（第1</w:t>
                      </w:r>
                      <w:r w:rsidRPr="00B46A52">
                        <w:rPr>
                          <w:rFonts w:ascii="ＭＳ ゴシック" w:eastAsia="ＭＳ ゴシック" w:hAnsi="ＭＳ ゴシック" w:cs="Times New Roman"/>
                          <w:color w:val="000000" w:themeColor="text1"/>
                          <w:kern w:val="2"/>
                          <w:sz w:val="21"/>
                          <w:szCs w:val="21"/>
                        </w:rPr>
                        <w:t>3</w:t>
                      </w:r>
                      <w:r w:rsidRPr="00B46A52">
                        <w:rPr>
                          <w:rFonts w:ascii="ＭＳ ゴシック" w:eastAsia="ＭＳ ゴシック" w:hAnsi="ＭＳ ゴシック" w:cs="Times New Roman" w:hint="eastAsia"/>
                          <w:color w:val="000000" w:themeColor="text1"/>
                          <w:kern w:val="2"/>
                          <w:sz w:val="21"/>
                          <w:szCs w:val="21"/>
                        </w:rPr>
                        <w:t>期第2回）</w:t>
                      </w:r>
                    </w:p>
                    <w:p w:rsidR="005223D4" w:rsidRPr="00B46A52" w:rsidRDefault="005223D4" w:rsidP="005223D4">
                      <w:pPr>
                        <w:pStyle w:val="Web"/>
                        <w:spacing w:before="0" w:beforeAutospacing="0" w:after="0" w:afterAutospacing="0" w:line="252" w:lineRule="exact"/>
                        <w:jc w:val="center"/>
                        <w:rPr>
                          <w:rFonts w:ascii="ＭＳ ゴシック" w:eastAsia="ＭＳ ゴシック" w:hAnsi="ＭＳ ゴシック" w:cs="Times New Roman"/>
                          <w:color w:val="000000" w:themeColor="text1"/>
                          <w:kern w:val="2"/>
                          <w:sz w:val="21"/>
                          <w:szCs w:val="21"/>
                        </w:rPr>
                      </w:pPr>
                      <w:r w:rsidRPr="00B46A52">
                        <w:rPr>
                          <w:rFonts w:ascii="ＭＳ ゴシック" w:eastAsia="ＭＳ ゴシック" w:hAnsi="ＭＳ ゴシック" w:cs="Times New Roman" w:hint="eastAsia"/>
                          <w:color w:val="000000" w:themeColor="text1"/>
                          <w:kern w:val="2"/>
                          <w:sz w:val="21"/>
                          <w:szCs w:val="21"/>
                        </w:rPr>
                        <w:t>八尾市環境審議会</w:t>
                      </w:r>
                    </w:p>
                    <w:p w:rsidR="005223D4" w:rsidRPr="00B46A52" w:rsidRDefault="005223D4" w:rsidP="005223D4">
                      <w:pPr>
                        <w:pStyle w:val="Web"/>
                        <w:spacing w:before="0" w:beforeAutospacing="0" w:after="0" w:afterAutospacing="0" w:line="252" w:lineRule="exact"/>
                        <w:jc w:val="center"/>
                        <w:rPr>
                          <w:rFonts w:ascii="ＭＳ ゴシック" w:eastAsia="ＭＳ ゴシック" w:hAnsi="ＭＳ ゴシック" w:cs="Times New Roman"/>
                          <w:color w:val="000000" w:themeColor="text1"/>
                          <w:kern w:val="2"/>
                          <w:sz w:val="21"/>
                          <w:szCs w:val="21"/>
                        </w:rPr>
                      </w:pPr>
                      <w:r w:rsidRPr="00B46A52">
                        <w:rPr>
                          <w:rFonts w:ascii="ＭＳ ゴシック" w:eastAsia="ＭＳ ゴシック" w:hAnsi="ＭＳ ゴシック" w:cs="Times New Roman" w:hint="eastAsia"/>
                          <w:color w:val="000000" w:themeColor="text1"/>
                          <w:kern w:val="2"/>
                          <w:sz w:val="21"/>
                          <w:szCs w:val="21"/>
                        </w:rPr>
                        <w:t>令和６年</w:t>
                      </w:r>
                      <w:r w:rsidRPr="00B46A52">
                        <w:rPr>
                          <w:rFonts w:ascii="ＭＳ ゴシック" w:eastAsia="ＭＳ ゴシック" w:hAnsi="ＭＳ ゴシック" w:cs="Times New Roman"/>
                          <w:color w:val="000000" w:themeColor="text1"/>
                          <w:kern w:val="2"/>
                          <w:sz w:val="21"/>
                          <w:szCs w:val="21"/>
                        </w:rPr>
                        <w:t>７</w:t>
                      </w:r>
                      <w:r w:rsidRPr="00B46A52">
                        <w:rPr>
                          <w:rFonts w:ascii="ＭＳ ゴシック" w:eastAsia="ＭＳ ゴシック" w:hAnsi="ＭＳ ゴシック" w:cs="Times New Roman" w:hint="eastAsia"/>
                          <w:color w:val="000000" w:themeColor="text1"/>
                          <w:kern w:val="2"/>
                          <w:sz w:val="21"/>
                          <w:szCs w:val="21"/>
                        </w:rPr>
                        <w:t>月</w:t>
                      </w:r>
                      <w:r w:rsidRPr="00B46A52">
                        <w:rPr>
                          <w:rFonts w:ascii="ＭＳ ゴシック" w:eastAsia="ＭＳ ゴシック" w:hAnsi="ＭＳ ゴシック" w:cs="Times New Roman"/>
                          <w:color w:val="000000" w:themeColor="text1"/>
                          <w:kern w:val="2"/>
                          <w:sz w:val="21"/>
                          <w:szCs w:val="21"/>
                        </w:rPr>
                        <w:t>31</w:t>
                      </w:r>
                      <w:r w:rsidRPr="00B46A52">
                        <w:rPr>
                          <w:rFonts w:ascii="ＭＳ ゴシック" w:eastAsia="ＭＳ ゴシック" w:hAnsi="ＭＳ ゴシック" w:cs="Times New Roman" w:hint="eastAsia"/>
                          <w:color w:val="000000" w:themeColor="text1"/>
                          <w:kern w:val="2"/>
                          <w:sz w:val="21"/>
                          <w:szCs w:val="21"/>
                        </w:rPr>
                        <w:t>日</w:t>
                      </w:r>
                    </w:p>
                    <w:p w:rsidR="005223D4" w:rsidRPr="00B46A52" w:rsidRDefault="005223D4" w:rsidP="005223D4">
                      <w:pPr>
                        <w:pStyle w:val="Web"/>
                        <w:spacing w:before="0" w:beforeAutospacing="0" w:after="0" w:afterAutospacing="0" w:line="252" w:lineRule="exact"/>
                        <w:jc w:val="center"/>
                        <w:rPr>
                          <w:rFonts w:asciiTheme="majorEastAsia" w:eastAsiaTheme="majorEastAsia" w:hAnsiTheme="majorEastAsia" w:cs="Times New Roman"/>
                          <w:color w:val="000000" w:themeColor="text1"/>
                          <w:kern w:val="2"/>
                          <w:sz w:val="21"/>
                          <w:szCs w:val="21"/>
                        </w:rPr>
                      </w:pPr>
                      <w:r w:rsidRPr="00B46A52">
                        <w:rPr>
                          <w:rFonts w:ascii="ＭＳ ゴシック" w:eastAsia="ＭＳ ゴシック" w:hAnsi="ＭＳ ゴシック" w:cs="Times New Roman" w:hint="eastAsia"/>
                          <w:color w:val="000000" w:themeColor="text1"/>
                          <w:kern w:val="2"/>
                          <w:sz w:val="21"/>
                          <w:szCs w:val="21"/>
                        </w:rPr>
                        <w:t xml:space="preserve">資　料　</w:t>
                      </w:r>
                      <w:r w:rsidRPr="00B46A52">
                        <w:rPr>
                          <w:rFonts w:ascii="ＭＳ ゴシック" w:eastAsia="ＭＳ ゴシック" w:hAnsi="ＭＳ ゴシック" w:cs="Times New Roman"/>
                          <w:color w:val="000000" w:themeColor="text1"/>
                          <w:kern w:val="2"/>
                          <w:sz w:val="21"/>
                          <w:szCs w:val="21"/>
                        </w:rPr>
                        <w:t>2</w:t>
                      </w:r>
                    </w:p>
                  </w:txbxContent>
                </v:textbox>
                <w10:wrap anchorx="margin"/>
              </v:rect>
            </w:pict>
          </mc:Fallback>
        </mc:AlternateContent>
      </w:r>
      <w:r w:rsidR="00DB4AF8">
        <w:rPr>
          <w:rFonts w:hint="eastAsia"/>
          <w:b/>
        </w:rPr>
        <w:t>【</w:t>
      </w:r>
      <w:r w:rsidR="009E4784">
        <w:rPr>
          <w:rFonts w:hint="eastAsia"/>
          <w:b/>
        </w:rPr>
        <w:t>八尾市</w:t>
      </w:r>
      <w:r w:rsidR="00604DB5">
        <w:rPr>
          <w:rFonts w:hint="eastAsia"/>
          <w:b/>
        </w:rPr>
        <w:t>環境総合計画中間見直しにかかる骨子案</w:t>
      </w:r>
      <w:r w:rsidR="00DB4AF8">
        <w:rPr>
          <w:rFonts w:hint="eastAsia"/>
          <w:b/>
        </w:rPr>
        <w:t>】</w:t>
      </w:r>
    </w:p>
    <w:p w:rsidR="00DB4AF8" w:rsidRDefault="00DB4AF8">
      <w:pPr>
        <w:rPr>
          <w:b/>
        </w:rPr>
      </w:pPr>
    </w:p>
    <w:p w:rsidR="00A9106C" w:rsidRDefault="00A9106C">
      <w:pPr>
        <w:rPr>
          <w:b/>
        </w:rPr>
      </w:pPr>
      <w:r>
        <w:rPr>
          <w:rFonts w:hint="eastAsia"/>
          <w:b/>
        </w:rPr>
        <w:t>1.</w:t>
      </w:r>
      <w:r w:rsidR="002D1205">
        <w:rPr>
          <w:rFonts w:hint="eastAsia"/>
          <w:b/>
        </w:rPr>
        <w:t xml:space="preserve">　</w:t>
      </w:r>
      <w:r>
        <w:rPr>
          <w:rFonts w:hint="eastAsia"/>
          <w:b/>
        </w:rPr>
        <w:t>八尾市環境総合計画について</w:t>
      </w:r>
    </w:p>
    <w:p w:rsidR="00A9106C" w:rsidRPr="00A9106C" w:rsidRDefault="00A9106C">
      <w:r w:rsidRPr="00A9106C">
        <w:rPr>
          <w:rFonts w:hint="eastAsia"/>
        </w:rPr>
        <w:t>策定：2021年３月</w:t>
      </w:r>
    </w:p>
    <w:p w:rsidR="002D1205" w:rsidRDefault="00A9106C" w:rsidP="00A9106C">
      <w:r w:rsidRPr="00A9106C">
        <w:rPr>
          <w:rFonts w:hint="eastAsia"/>
        </w:rPr>
        <w:t>計画期間：</w:t>
      </w:r>
      <w:r>
        <w:rPr>
          <w:rFonts w:hint="eastAsia"/>
        </w:rPr>
        <w:t>令和３</w:t>
      </w:r>
      <w:r w:rsidRPr="00A9106C">
        <w:rPr>
          <w:rFonts w:hint="eastAsia"/>
        </w:rPr>
        <w:t>年度(</w:t>
      </w:r>
      <w:r>
        <w:rPr>
          <w:rFonts w:hint="eastAsia"/>
        </w:rPr>
        <w:t>2021年度</w:t>
      </w:r>
      <w:r w:rsidRPr="00A9106C">
        <w:t>)</w:t>
      </w:r>
      <w:r w:rsidRPr="00A9106C">
        <w:rPr>
          <w:rFonts w:hint="eastAsia"/>
        </w:rPr>
        <w:t xml:space="preserve"> ～ </w:t>
      </w:r>
      <w:r>
        <w:rPr>
          <w:rFonts w:hint="eastAsia"/>
        </w:rPr>
        <w:t>令和10</w:t>
      </w:r>
      <w:r w:rsidRPr="00A9106C">
        <w:rPr>
          <w:rFonts w:hint="eastAsia"/>
        </w:rPr>
        <w:t>年度(</w:t>
      </w:r>
      <w:r>
        <w:rPr>
          <w:rFonts w:hint="eastAsia"/>
        </w:rPr>
        <w:t>2028年度</w:t>
      </w:r>
      <w:r w:rsidRPr="00A9106C">
        <w:t>)</w:t>
      </w:r>
    </w:p>
    <w:tbl>
      <w:tblPr>
        <w:tblStyle w:val="1"/>
        <w:tblW w:w="9407" w:type="dxa"/>
        <w:tblInd w:w="-5" w:type="dxa"/>
        <w:tblBorders>
          <w:left w:val="none" w:sz="0" w:space="0" w:color="auto"/>
          <w:bottom w:val="none" w:sz="0" w:space="0" w:color="auto"/>
          <w:right w:val="none" w:sz="0" w:space="0" w:color="auto"/>
        </w:tblBorders>
        <w:tblLook w:val="04A0" w:firstRow="1" w:lastRow="0" w:firstColumn="1" w:lastColumn="0" w:noHBand="0" w:noVBand="1"/>
      </w:tblPr>
      <w:tblGrid>
        <w:gridCol w:w="1382"/>
        <w:gridCol w:w="4012"/>
        <w:gridCol w:w="4013"/>
      </w:tblGrid>
      <w:tr w:rsidR="002D1205" w:rsidRPr="002D1205" w:rsidTr="007863C7">
        <w:trPr>
          <w:trHeight w:val="100"/>
        </w:trPr>
        <w:tc>
          <w:tcPr>
            <w:tcW w:w="1382" w:type="dxa"/>
            <w:vMerge w:val="restart"/>
            <w:tcBorders>
              <w:left w:val="single" w:sz="4" w:space="0" w:color="auto"/>
            </w:tcBorders>
            <w:vAlign w:val="center"/>
          </w:tcPr>
          <w:p w:rsidR="002D1205" w:rsidRPr="002D1205" w:rsidRDefault="002D1205" w:rsidP="002D1205">
            <w:pPr>
              <w:widowControl/>
              <w:autoSpaceDE w:val="0"/>
              <w:autoSpaceDN w:val="0"/>
              <w:jc w:val="center"/>
              <w:rPr>
                <w:rFonts w:ascii="HG丸ｺﾞｼｯｸM-PRO" w:eastAsia="HG丸ｺﾞｼｯｸM-PRO" w:hAnsi="HG丸ｺﾞｼｯｸM-PRO"/>
              </w:rPr>
            </w:pPr>
            <w:r w:rsidRPr="002D1205">
              <w:rPr>
                <w:rFonts w:ascii="HG丸ｺﾞｼｯｸM-PRO" w:eastAsia="HG丸ｺﾞｼｯｸM-PRO" w:hAnsi="HG丸ｺﾞｼｯｸM-PRO" w:hint="eastAsia"/>
              </w:rPr>
              <w:t>（年度）</w:t>
            </w:r>
          </w:p>
        </w:tc>
        <w:tc>
          <w:tcPr>
            <w:tcW w:w="4012" w:type="dxa"/>
            <w:tcBorders>
              <w:bottom w:val="nil"/>
            </w:tcBorders>
          </w:tcPr>
          <w:p w:rsidR="002D1205" w:rsidRPr="002D1205" w:rsidRDefault="002D1205" w:rsidP="002D1205">
            <w:pPr>
              <w:widowControl/>
              <w:autoSpaceDE w:val="0"/>
              <w:autoSpaceDN w:val="0"/>
              <w:jc w:val="left"/>
              <w:rPr>
                <w:rFonts w:ascii="HG丸ｺﾞｼｯｸM-PRO" w:eastAsia="HG丸ｺﾞｼｯｸM-PRO" w:hAnsi="HG丸ｺﾞｼｯｸM-PRO"/>
              </w:rPr>
            </w:pPr>
            <w:r w:rsidRPr="002D1205">
              <w:rPr>
                <w:rFonts w:ascii="HG丸ｺﾞｼｯｸM-PRO" w:eastAsia="HG丸ｺﾞｼｯｸM-PRO" w:hAnsi="HG丸ｺﾞｼｯｸM-PRO" w:hint="eastAsia"/>
              </w:rPr>
              <w:t>令和</w:t>
            </w:r>
            <w:r w:rsidRPr="002D1205">
              <w:rPr>
                <w:rFonts w:ascii="HG丸ｺﾞｼｯｸM-PRO" w:eastAsia="HG丸ｺﾞｼｯｸM-PRO" w:hAnsi="HG丸ｺﾞｼｯｸM-PRO"/>
              </w:rPr>
              <w:t>3年度</w:t>
            </w:r>
            <w:r w:rsidRPr="002D1205">
              <w:rPr>
                <w:rFonts w:ascii="HG丸ｺﾞｼｯｸM-PRO" w:eastAsia="HG丸ｺﾞｼｯｸM-PRO" w:hAnsi="HG丸ｺﾞｼｯｸM-PRO" w:hint="eastAsia"/>
              </w:rPr>
              <w:t>（</w:t>
            </w:r>
            <w:r w:rsidRPr="002D1205">
              <w:rPr>
                <w:rFonts w:ascii="HG丸ｺﾞｼｯｸM-PRO" w:eastAsia="HG丸ｺﾞｼｯｸM-PRO" w:hAnsi="HG丸ｺﾞｼｯｸM-PRO"/>
              </w:rPr>
              <w:t>2021年度）～</w:t>
            </w:r>
          </w:p>
        </w:tc>
        <w:tc>
          <w:tcPr>
            <w:tcW w:w="4013" w:type="dxa"/>
            <w:tcBorders>
              <w:bottom w:val="nil"/>
              <w:right w:val="single" w:sz="4" w:space="0" w:color="auto"/>
            </w:tcBorders>
          </w:tcPr>
          <w:p w:rsidR="002D1205" w:rsidRPr="002D1205" w:rsidRDefault="002D1205" w:rsidP="002D1205">
            <w:pPr>
              <w:widowControl/>
              <w:autoSpaceDE w:val="0"/>
              <w:autoSpaceDN w:val="0"/>
              <w:jc w:val="left"/>
              <w:rPr>
                <w:rFonts w:ascii="HG丸ｺﾞｼｯｸM-PRO" w:eastAsia="HG丸ｺﾞｼｯｸM-PRO" w:hAnsi="HG丸ｺﾞｼｯｸM-PRO"/>
              </w:rPr>
            </w:pPr>
            <w:r w:rsidRPr="002D1205">
              <w:rPr>
                <w:rFonts w:ascii="HG丸ｺﾞｼｯｸM-PRO" w:eastAsia="HG丸ｺﾞｼｯｸM-PRO" w:hAnsi="HG丸ｺﾞｼｯｸM-PRO" w:hint="eastAsia"/>
              </w:rPr>
              <w:t>令和7</w:t>
            </w:r>
            <w:r w:rsidRPr="002D1205">
              <w:rPr>
                <w:rFonts w:ascii="HG丸ｺﾞｼｯｸM-PRO" w:eastAsia="HG丸ｺﾞｼｯｸM-PRO" w:hAnsi="HG丸ｺﾞｼｯｸM-PRO"/>
              </w:rPr>
              <w:t>年度</w:t>
            </w:r>
            <w:r w:rsidRPr="002D1205">
              <w:rPr>
                <w:rFonts w:ascii="HG丸ｺﾞｼｯｸM-PRO" w:eastAsia="HG丸ｺﾞｼｯｸM-PRO" w:hAnsi="HG丸ｺﾞｼｯｸM-PRO" w:hint="eastAsia"/>
              </w:rPr>
              <w:t>（</w:t>
            </w:r>
            <w:r w:rsidRPr="002D1205">
              <w:rPr>
                <w:rFonts w:ascii="HG丸ｺﾞｼｯｸM-PRO" w:eastAsia="HG丸ｺﾞｼｯｸM-PRO" w:hAnsi="HG丸ｺﾞｼｯｸM-PRO"/>
              </w:rPr>
              <w:t>202</w:t>
            </w:r>
            <w:r w:rsidRPr="002D1205">
              <w:rPr>
                <w:rFonts w:ascii="HG丸ｺﾞｼｯｸM-PRO" w:eastAsia="HG丸ｺﾞｼｯｸM-PRO" w:hAnsi="HG丸ｺﾞｼｯｸM-PRO" w:hint="eastAsia"/>
              </w:rPr>
              <w:t>5</w:t>
            </w:r>
            <w:r w:rsidRPr="002D1205">
              <w:rPr>
                <w:rFonts w:ascii="HG丸ｺﾞｼｯｸM-PRO" w:eastAsia="HG丸ｺﾞｼｯｸM-PRO" w:hAnsi="HG丸ｺﾞｼｯｸM-PRO"/>
              </w:rPr>
              <w:t>年度）～</w:t>
            </w:r>
          </w:p>
        </w:tc>
      </w:tr>
      <w:tr w:rsidR="002D1205" w:rsidRPr="002D1205" w:rsidTr="007863C7">
        <w:trPr>
          <w:trHeight w:val="47"/>
        </w:trPr>
        <w:tc>
          <w:tcPr>
            <w:tcW w:w="1382" w:type="dxa"/>
            <w:vMerge/>
            <w:tcBorders>
              <w:left w:val="single" w:sz="4" w:space="0" w:color="auto"/>
            </w:tcBorders>
          </w:tcPr>
          <w:p w:rsidR="002D1205" w:rsidRPr="002D1205" w:rsidRDefault="002D1205" w:rsidP="002D1205">
            <w:pPr>
              <w:widowControl/>
              <w:autoSpaceDE w:val="0"/>
              <w:autoSpaceDN w:val="0"/>
              <w:jc w:val="left"/>
              <w:rPr>
                <w:rFonts w:ascii="HG丸ｺﾞｼｯｸM-PRO" w:eastAsia="HG丸ｺﾞｼｯｸM-PRO" w:hAnsi="HG丸ｺﾞｼｯｸM-PRO"/>
              </w:rPr>
            </w:pPr>
          </w:p>
        </w:tc>
        <w:tc>
          <w:tcPr>
            <w:tcW w:w="4012" w:type="dxa"/>
            <w:tcBorders>
              <w:top w:val="nil"/>
              <w:bottom w:val="single" w:sz="4" w:space="0" w:color="auto"/>
            </w:tcBorders>
            <w:vAlign w:val="center"/>
          </w:tcPr>
          <w:p w:rsidR="002D1205" w:rsidRPr="002D1205" w:rsidRDefault="002D1205" w:rsidP="002D1205">
            <w:pPr>
              <w:widowControl/>
              <w:autoSpaceDE w:val="0"/>
              <w:autoSpaceDN w:val="0"/>
              <w:jc w:val="right"/>
              <w:rPr>
                <w:rFonts w:ascii="HG丸ｺﾞｼｯｸM-PRO" w:eastAsia="HG丸ｺﾞｼｯｸM-PRO" w:hAnsi="HG丸ｺﾞｼｯｸM-PRO"/>
              </w:rPr>
            </w:pPr>
            <w:r w:rsidRPr="002D1205">
              <w:rPr>
                <w:rFonts w:ascii="HG丸ｺﾞｼｯｸM-PRO" w:eastAsia="HG丸ｺﾞｼｯｸM-PRO" w:hAnsi="HG丸ｺﾞｼｯｸM-PRO" w:hint="eastAsia"/>
              </w:rPr>
              <w:t>令和6</w:t>
            </w:r>
            <w:r w:rsidRPr="002D1205">
              <w:rPr>
                <w:rFonts w:ascii="HG丸ｺﾞｼｯｸM-PRO" w:eastAsia="HG丸ｺﾞｼｯｸM-PRO" w:hAnsi="HG丸ｺﾞｼｯｸM-PRO"/>
              </w:rPr>
              <w:t>年度</w:t>
            </w:r>
            <w:r w:rsidRPr="002D1205">
              <w:rPr>
                <w:rFonts w:ascii="HG丸ｺﾞｼｯｸM-PRO" w:eastAsia="HG丸ｺﾞｼｯｸM-PRO" w:hAnsi="HG丸ｺﾞｼｯｸM-PRO" w:hint="eastAsia"/>
              </w:rPr>
              <w:t>（</w:t>
            </w:r>
            <w:r w:rsidRPr="002D1205">
              <w:rPr>
                <w:rFonts w:ascii="HG丸ｺﾞｼｯｸM-PRO" w:eastAsia="HG丸ｺﾞｼｯｸM-PRO" w:hAnsi="HG丸ｺﾞｼｯｸM-PRO"/>
              </w:rPr>
              <w:t>202</w:t>
            </w:r>
            <w:r w:rsidRPr="002D1205">
              <w:rPr>
                <w:rFonts w:ascii="HG丸ｺﾞｼｯｸM-PRO" w:eastAsia="HG丸ｺﾞｼｯｸM-PRO" w:hAnsi="HG丸ｺﾞｼｯｸM-PRO" w:hint="eastAsia"/>
              </w:rPr>
              <w:t>4</w:t>
            </w:r>
            <w:r w:rsidRPr="002D1205">
              <w:rPr>
                <w:rFonts w:ascii="HG丸ｺﾞｼｯｸM-PRO" w:eastAsia="HG丸ｺﾞｼｯｸM-PRO" w:hAnsi="HG丸ｺﾞｼｯｸM-PRO"/>
              </w:rPr>
              <w:t>年度）</w:t>
            </w:r>
          </w:p>
        </w:tc>
        <w:tc>
          <w:tcPr>
            <w:tcW w:w="4013" w:type="dxa"/>
            <w:tcBorders>
              <w:top w:val="nil"/>
              <w:bottom w:val="single" w:sz="4" w:space="0" w:color="auto"/>
              <w:right w:val="single" w:sz="4" w:space="0" w:color="auto"/>
            </w:tcBorders>
            <w:vAlign w:val="center"/>
          </w:tcPr>
          <w:p w:rsidR="002D1205" w:rsidRPr="002D1205" w:rsidRDefault="002D1205" w:rsidP="002D1205">
            <w:pPr>
              <w:widowControl/>
              <w:autoSpaceDE w:val="0"/>
              <w:autoSpaceDN w:val="0"/>
              <w:jc w:val="right"/>
              <w:rPr>
                <w:rFonts w:ascii="HG丸ｺﾞｼｯｸM-PRO" w:eastAsia="HG丸ｺﾞｼｯｸM-PRO" w:hAnsi="HG丸ｺﾞｼｯｸM-PRO"/>
              </w:rPr>
            </w:pPr>
            <w:r w:rsidRPr="002D1205">
              <w:rPr>
                <w:rFonts w:ascii="HG丸ｺﾞｼｯｸM-PRO" w:eastAsia="HG丸ｺﾞｼｯｸM-PRO" w:hAnsi="HG丸ｺﾞｼｯｸM-PRO" w:hint="eastAsia"/>
              </w:rPr>
              <w:t>令和10</w:t>
            </w:r>
            <w:r w:rsidRPr="002D1205">
              <w:rPr>
                <w:rFonts w:ascii="HG丸ｺﾞｼｯｸM-PRO" w:eastAsia="HG丸ｺﾞｼｯｸM-PRO" w:hAnsi="HG丸ｺﾞｼｯｸM-PRO"/>
              </w:rPr>
              <w:t>年度</w:t>
            </w:r>
            <w:r w:rsidRPr="002D1205">
              <w:rPr>
                <w:rFonts w:ascii="HG丸ｺﾞｼｯｸM-PRO" w:eastAsia="HG丸ｺﾞｼｯｸM-PRO" w:hAnsi="HG丸ｺﾞｼｯｸM-PRO" w:hint="eastAsia"/>
              </w:rPr>
              <w:t>（</w:t>
            </w:r>
            <w:r w:rsidRPr="002D1205">
              <w:rPr>
                <w:rFonts w:ascii="HG丸ｺﾞｼｯｸM-PRO" w:eastAsia="HG丸ｺﾞｼｯｸM-PRO" w:hAnsi="HG丸ｺﾞｼｯｸM-PRO"/>
              </w:rPr>
              <w:t>202</w:t>
            </w:r>
            <w:r w:rsidRPr="002D1205">
              <w:rPr>
                <w:rFonts w:ascii="HG丸ｺﾞｼｯｸM-PRO" w:eastAsia="HG丸ｺﾞｼｯｸM-PRO" w:hAnsi="HG丸ｺﾞｼｯｸM-PRO" w:hint="eastAsia"/>
              </w:rPr>
              <w:t>8</w:t>
            </w:r>
            <w:r w:rsidRPr="002D1205">
              <w:rPr>
                <w:rFonts w:ascii="HG丸ｺﾞｼｯｸM-PRO" w:eastAsia="HG丸ｺﾞｼｯｸM-PRO" w:hAnsi="HG丸ｺﾞｼｯｸM-PRO"/>
              </w:rPr>
              <w:t>年度）</w:t>
            </w:r>
          </w:p>
        </w:tc>
      </w:tr>
      <w:tr w:rsidR="002D1205" w:rsidRPr="002D1205" w:rsidTr="007863C7">
        <w:trPr>
          <w:trHeight w:val="1626"/>
        </w:trPr>
        <w:tc>
          <w:tcPr>
            <w:tcW w:w="1382" w:type="dxa"/>
            <w:tcBorders>
              <w:left w:val="single" w:sz="4" w:space="0" w:color="auto"/>
              <w:bottom w:val="single" w:sz="4" w:space="0" w:color="auto"/>
            </w:tcBorders>
          </w:tcPr>
          <w:p w:rsidR="002D1205" w:rsidRPr="002D1205" w:rsidRDefault="002D1205" w:rsidP="002D1205">
            <w:pPr>
              <w:widowControl/>
              <w:autoSpaceDE w:val="0"/>
              <w:autoSpaceDN w:val="0"/>
              <w:jc w:val="left"/>
              <w:rPr>
                <w:rFonts w:ascii="HG丸ｺﾞｼｯｸM-PRO" w:eastAsia="HG丸ｺﾞｼｯｸM-PRO" w:hAnsi="HG丸ｺﾞｼｯｸM-PRO"/>
              </w:rPr>
            </w:pPr>
            <w:r w:rsidRPr="002D1205">
              <w:rPr>
                <w:rFonts w:ascii="HG丸ｺﾞｼｯｸM-PRO" w:eastAsia="HG丸ｺﾞｼｯｸM-PRO" w:hAnsi="HG丸ｺﾞｼｯｸM-PRO" w:hint="eastAsia"/>
              </w:rPr>
              <w:t>八尾市環境総合計画</w:t>
            </w:r>
          </w:p>
        </w:tc>
        <w:tc>
          <w:tcPr>
            <w:tcW w:w="4012" w:type="dxa"/>
            <w:tcBorders>
              <w:top w:val="single" w:sz="4" w:space="0" w:color="auto"/>
              <w:bottom w:val="single" w:sz="4" w:space="0" w:color="auto"/>
            </w:tcBorders>
          </w:tcPr>
          <w:p w:rsidR="002D1205" w:rsidRPr="002D1205" w:rsidRDefault="002D1205" w:rsidP="002D1205">
            <w:pPr>
              <w:widowControl/>
              <w:autoSpaceDE w:val="0"/>
              <w:autoSpaceDN w:val="0"/>
              <w:jc w:val="left"/>
              <w:rPr>
                <w:rFonts w:ascii="HG丸ｺﾞｼｯｸM-PRO" w:eastAsia="HG丸ｺﾞｼｯｸM-PRO" w:hAnsi="HG丸ｺﾞｼｯｸM-PRO"/>
              </w:rPr>
            </w:pPr>
            <w:r w:rsidRPr="002D1205">
              <w:rPr>
                <w:rFonts w:asciiTheme="minorEastAsia" w:hAnsiTheme="minorEastAsia" w:hint="eastAsia"/>
                <w:noProof/>
                <w:sz w:val="20"/>
              </w:rPr>
              <mc:AlternateContent>
                <mc:Choice Requires="wps">
                  <w:drawing>
                    <wp:anchor distT="0" distB="0" distL="114300" distR="114300" simplePos="0" relativeHeight="251661312" behindDoc="0" locked="0" layoutInCell="1" allowOverlap="1" wp14:anchorId="57349FC9" wp14:editId="18E2D350">
                      <wp:simplePos x="0" y="0"/>
                      <wp:positionH relativeFrom="column">
                        <wp:posOffset>-57150</wp:posOffset>
                      </wp:positionH>
                      <wp:positionV relativeFrom="paragraph">
                        <wp:posOffset>179070</wp:posOffset>
                      </wp:positionV>
                      <wp:extent cx="5061585" cy="257175"/>
                      <wp:effectExtent l="0" t="0" r="5715" b="9525"/>
                      <wp:wrapNone/>
                      <wp:docPr id="188" name="ホームベース 188"/>
                      <wp:cNvGraphicFramePr/>
                      <a:graphic xmlns:a="http://schemas.openxmlformats.org/drawingml/2006/main">
                        <a:graphicData uri="http://schemas.microsoft.com/office/word/2010/wordprocessingShape">
                          <wps:wsp>
                            <wps:cNvSpPr/>
                            <wps:spPr>
                              <a:xfrm>
                                <a:off x="0" y="0"/>
                                <a:ext cx="5061585" cy="257175"/>
                              </a:xfrm>
                              <a:prstGeom prst="homePlate">
                                <a:avLst/>
                              </a:prstGeom>
                              <a:solidFill>
                                <a:srgbClr val="FFFF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2B3C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88" o:spid="_x0000_s1026" type="#_x0000_t15" style="position:absolute;left:0;text-align:left;margin-left:-4.5pt;margin-top:14.1pt;width:398.5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" adj="21051" fillcolor="yellow" stroked="f" strokeweight="1pt"/>
                  </w:pict>
                </mc:Fallback>
              </mc:AlternateContent>
            </w:r>
            <w:r w:rsidRPr="002D1205">
              <w:rPr>
                <w:rFonts w:asciiTheme="minorEastAsia" w:hAnsiTheme="minorEastAsia" w:hint="eastAsia"/>
                <w:noProof/>
              </w:rPr>
              <mc:AlternateContent>
                <mc:Choice Requires="wps">
                  <w:drawing>
                    <wp:anchor distT="0" distB="0" distL="114300" distR="114300" simplePos="0" relativeHeight="251663360" behindDoc="0" locked="0" layoutInCell="1" allowOverlap="1" wp14:anchorId="50D1701D" wp14:editId="0DC6F064">
                      <wp:simplePos x="0" y="0"/>
                      <wp:positionH relativeFrom="column">
                        <wp:posOffset>-56982</wp:posOffset>
                      </wp:positionH>
                      <wp:positionV relativeFrom="paragraph">
                        <wp:posOffset>567121</wp:posOffset>
                      </wp:positionV>
                      <wp:extent cx="2524417" cy="278765"/>
                      <wp:effectExtent l="0" t="0" r="0" b="6985"/>
                      <wp:wrapNone/>
                      <wp:docPr id="189" name="テキスト ボックス 189"/>
                      <wp:cNvGraphicFramePr/>
                      <a:graphic xmlns:a="http://schemas.openxmlformats.org/drawingml/2006/main">
                        <a:graphicData uri="http://schemas.microsoft.com/office/word/2010/wordprocessingShape">
                          <wps:wsp>
                            <wps:cNvSpPr txBox="1"/>
                            <wps:spPr>
                              <a:xfrm>
                                <a:off x="0" y="0"/>
                                <a:ext cx="2524417" cy="278765"/>
                              </a:xfrm>
                              <a:prstGeom prst="rect">
                                <a:avLst/>
                              </a:prstGeom>
                              <a:noFill/>
                              <a:ln w="6350">
                                <a:noFill/>
                              </a:ln>
                            </wps:spPr>
                            <wps:txbx>
                              <w:txbxContent>
                                <w:p w:rsidR="002D1205" w:rsidRPr="00A943A7" w:rsidRDefault="002D1205" w:rsidP="002D1205">
                                  <w:pPr>
                                    <w:jc w:val="center"/>
                                    <w:rPr>
                                      <w:rFonts w:ascii="HG丸ｺﾞｼｯｸM-PRO" w:eastAsia="HG丸ｺﾞｼｯｸM-PRO" w:hAnsi="HG丸ｺﾞｼｯｸM-PRO"/>
                                    </w:rPr>
                                  </w:pPr>
                                  <w:r>
                                    <w:rPr>
                                      <w:rFonts w:ascii="HG丸ｺﾞｼｯｸM-PRO" w:eastAsia="HG丸ｺﾞｼｯｸM-PRO" w:hAnsi="HG丸ｺﾞｼｯｸM-PRO" w:hint="eastAsia"/>
                                    </w:rPr>
                                    <w:t>前期（4年</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0D1701D" id="_x0000_t202" coordsize="21600,21600" o:spt="202" path="m,l,21600r21600,l21600,xe">
                      <v:stroke joinstyle="miter"/>
                      <v:path gradientshapeok="t" o:connecttype="rect"/>
                    </v:shapetype>
                    <v:shape id="テキスト ボックス 189" o:spid="_x0000_s1027" type="#_x0000_t202" style="position:absolute;margin-left:-4.5pt;margin-top:44.65pt;width:198.75pt;height:21.9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" filled="f" stroked="f" strokeweight=".5pt">
                      <v:textbox>
                        <w:txbxContent>
                          <w:p w:rsidR="002D1205" w:rsidRPr="00A943A7" w:rsidRDefault="002D1205" w:rsidP="002D1205">
                            <w:pPr>
                              <w:jc w:val="center"/>
                              <w:rPr>
                                <w:rFonts w:ascii="HG丸ｺﾞｼｯｸM-PRO" w:eastAsia="HG丸ｺﾞｼｯｸM-PRO" w:hAnsi="HG丸ｺﾞｼｯｸM-PRO"/>
                              </w:rPr>
                            </w:pPr>
                            <w:r>
                              <w:rPr>
                                <w:rFonts w:ascii="HG丸ｺﾞｼｯｸM-PRO" w:eastAsia="HG丸ｺﾞｼｯｸM-PRO" w:hAnsi="HG丸ｺﾞｼｯｸM-PRO" w:hint="eastAsia"/>
                              </w:rPr>
                              <w:t>前期（4年</w:t>
                            </w:r>
                            <w:r>
                              <w:rPr>
                                <w:rFonts w:ascii="HG丸ｺﾞｼｯｸM-PRO" w:eastAsia="HG丸ｺﾞｼｯｸM-PRO" w:hAnsi="HG丸ｺﾞｼｯｸM-PRO"/>
                              </w:rPr>
                              <w:t>）</w:t>
                            </w:r>
                          </w:p>
                        </w:txbxContent>
                      </v:textbox>
                    </v:shape>
                  </w:pict>
                </mc:Fallback>
              </mc:AlternateContent>
            </w:r>
            <w:r w:rsidRPr="002D1205">
              <w:rPr>
                <w:rFonts w:asciiTheme="minorEastAsia" w:hAnsiTheme="minorEastAsia" w:hint="eastAsia"/>
                <w:noProof/>
              </w:rPr>
              <mc:AlternateContent>
                <mc:Choice Requires="wps">
                  <w:drawing>
                    <wp:anchor distT="0" distB="0" distL="114300" distR="114300" simplePos="0" relativeHeight="251662336" behindDoc="0" locked="0" layoutInCell="1" allowOverlap="1" wp14:anchorId="2400D65D" wp14:editId="4F2C83CD">
                      <wp:simplePos x="0" y="0"/>
                      <wp:positionH relativeFrom="column">
                        <wp:posOffset>764540</wp:posOffset>
                      </wp:positionH>
                      <wp:positionV relativeFrom="paragraph">
                        <wp:posOffset>146990</wp:posOffset>
                      </wp:positionV>
                      <wp:extent cx="3415665" cy="278765"/>
                      <wp:effectExtent l="0" t="0" r="0" b="6985"/>
                      <wp:wrapNone/>
                      <wp:docPr id="256" name="テキスト ボックス 256"/>
                      <wp:cNvGraphicFramePr/>
                      <a:graphic xmlns:a="http://schemas.openxmlformats.org/drawingml/2006/main">
                        <a:graphicData uri="http://schemas.microsoft.com/office/word/2010/wordprocessingShape">
                          <wps:wsp>
                            <wps:cNvSpPr txBox="1"/>
                            <wps:spPr>
                              <a:xfrm>
                                <a:off x="0" y="0"/>
                                <a:ext cx="3415665" cy="278765"/>
                              </a:xfrm>
                              <a:prstGeom prst="rect">
                                <a:avLst/>
                              </a:prstGeom>
                              <a:noFill/>
                              <a:ln w="6350">
                                <a:noFill/>
                              </a:ln>
                            </wps:spPr>
                            <wps:txbx>
                              <w:txbxContent>
                                <w:p w:rsidR="002D1205" w:rsidRPr="00A943A7" w:rsidRDefault="002D1205" w:rsidP="002D1205">
                                  <w:pPr>
                                    <w:jc w:val="center"/>
                                    <w:rPr>
                                      <w:rFonts w:ascii="HG丸ｺﾞｼｯｸM-PRO" w:eastAsia="HG丸ｺﾞｼｯｸM-PRO" w:hAnsi="HG丸ｺﾞｼｯｸM-PRO"/>
                                    </w:rPr>
                                  </w:pPr>
                                  <w:r>
                                    <w:rPr>
                                      <w:rFonts w:ascii="HG丸ｺﾞｼｯｸM-PRO" w:eastAsia="HG丸ｺﾞｼｯｸM-PRO" w:hAnsi="HG丸ｺﾞｼｯｸM-PRO" w:hint="eastAsia"/>
                                    </w:rPr>
                                    <w:t>計画の目標</w:t>
                                  </w:r>
                                  <w:r>
                                    <w:rPr>
                                      <w:rFonts w:ascii="HG丸ｺﾞｼｯｸM-PRO" w:eastAsia="HG丸ｺﾞｼｯｸM-PRO" w:hAnsi="HG丸ｺﾞｼｯｸM-PRO"/>
                                    </w:rPr>
                                    <w:t>期間</w:t>
                                  </w:r>
                                  <w:r>
                                    <w:rPr>
                                      <w:rFonts w:ascii="HG丸ｺﾞｼｯｸM-PRO" w:eastAsia="HG丸ｺﾞｼｯｸM-PRO" w:hAnsi="HG丸ｺﾞｼｯｸM-PRO" w:hint="eastAsia"/>
                                    </w:rPr>
                                    <w:t>（</w:t>
                                  </w:r>
                                  <w:r>
                                    <w:rPr>
                                      <w:rFonts w:ascii="HG丸ｺﾞｼｯｸM-PRO" w:eastAsia="HG丸ｺﾞｼｯｸM-PRO" w:hAnsi="HG丸ｺﾞｼｯｸM-PRO" w:hint="eastAsia"/>
                                    </w:rPr>
                                    <w:t>８年</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400D65D" id="テキスト ボックス 256" o:spid="_x0000_s1028" type="#_x0000_t202" style="position:absolute;margin-left:60.2pt;margin-top:11.55pt;width:268.95pt;height:21.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" filled="f" stroked="f" strokeweight=".5pt">
                      <v:textbox>
                        <w:txbxContent>
                          <w:p w:rsidR="002D1205" w:rsidRPr="00A943A7" w:rsidRDefault="002D1205" w:rsidP="002D1205">
                            <w:pPr>
                              <w:jc w:val="center"/>
                              <w:rPr>
                                <w:rFonts w:ascii="HG丸ｺﾞｼｯｸM-PRO" w:eastAsia="HG丸ｺﾞｼｯｸM-PRO" w:hAnsi="HG丸ｺﾞｼｯｸM-PRO"/>
                              </w:rPr>
                            </w:pPr>
                            <w:r>
                              <w:rPr>
                                <w:rFonts w:ascii="HG丸ｺﾞｼｯｸM-PRO" w:eastAsia="HG丸ｺﾞｼｯｸM-PRO" w:hAnsi="HG丸ｺﾞｼｯｸM-PRO" w:hint="eastAsia"/>
                              </w:rPr>
                              <w:t>計画の目標</w:t>
                            </w:r>
                            <w:r>
                              <w:rPr>
                                <w:rFonts w:ascii="HG丸ｺﾞｼｯｸM-PRO" w:eastAsia="HG丸ｺﾞｼｯｸM-PRO" w:hAnsi="HG丸ｺﾞｼｯｸM-PRO"/>
                              </w:rPr>
                              <w:t>期間</w:t>
                            </w:r>
                            <w:r>
                              <w:rPr>
                                <w:rFonts w:ascii="HG丸ｺﾞｼｯｸM-PRO" w:eastAsia="HG丸ｺﾞｼｯｸM-PRO" w:hAnsi="HG丸ｺﾞｼｯｸM-PRO" w:hint="eastAsia"/>
                              </w:rPr>
                              <w:t>（</w:t>
                            </w:r>
                            <w:r>
                              <w:rPr>
                                <w:rFonts w:ascii="HG丸ｺﾞｼｯｸM-PRO" w:eastAsia="HG丸ｺﾞｼｯｸM-PRO" w:hAnsi="HG丸ｺﾞｼｯｸM-PRO" w:hint="eastAsia"/>
                              </w:rPr>
                              <w:t>８年</w:t>
                            </w:r>
                            <w:r>
                              <w:rPr>
                                <w:rFonts w:ascii="HG丸ｺﾞｼｯｸM-PRO" w:eastAsia="HG丸ｺﾞｼｯｸM-PRO" w:hAnsi="HG丸ｺﾞｼｯｸM-PRO"/>
                              </w:rPr>
                              <w:t>）</w:t>
                            </w:r>
                          </w:p>
                        </w:txbxContent>
                      </v:textbox>
                    </v:shape>
                  </w:pict>
                </mc:Fallback>
              </mc:AlternateContent>
            </w:r>
            <w:r w:rsidRPr="002D1205">
              <w:rPr>
                <w:rFonts w:asciiTheme="minorEastAsia" w:hAnsiTheme="minorEastAsia" w:hint="eastAsia"/>
                <w:noProof/>
                <w:sz w:val="20"/>
              </w:rPr>
              <mc:AlternateContent>
                <mc:Choice Requires="wps">
                  <w:drawing>
                    <wp:anchor distT="0" distB="0" distL="114300" distR="114300" simplePos="0" relativeHeight="251659264" behindDoc="0" locked="0" layoutInCell="1" allowOverlap="1" wp14:anchorId="79C93D64" wp14:editId="38451113">
                      <wp:simplePos x="0" y="0"/>
                      <wp:positionH relativeFrom="column">
                        <wp:posOffset>-63182</wp:posOffset>
                      </wp:positionH>
                      <wp:positionV relativeFrom="paragraph">
                        <wp:posOffset>605155</wp:posOffset>
                      </wp:positionV>
                      <wp:extent cx="2523490" cy="257175"/>
                      <wp:effectExtent l="0" t="0" r="0" b="9525"/>
                      <wp:wrapNone/>
                      <wp:docPr id="186" name="ホームベース 186"/>
                      <wp:cNvGraphicFramePr/>
                      <a:graphic xmlns:a="http://schemas.openxmlformats.org/drawingml/2006/main">
                        <a:graphicData uri="http://schemas.microsoft.com/office/word/2010/wordprocessingShape">
                          <wps:wsp>
                            <wps:cNvSpPr/>
                            <wps:spPr>
                              <a:xfrm>
                                <a:off x="0" y="0"/>
                                <a:ext cx="2523490" cy="257175"/>
                              </a:xfrm>
                              <a:prstGeom prst="homePlate">
                                <a:avLst/>
                              </a:prstGeom>
                              <a:solidFill>
                                <a:srgbClr val="00B0F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E5D4B" id="ホームベース 186" o:spid="_x0000_s1026" type="#_x0000_t15" style="position:absolute;left:0;text-align:left;margin-left:-4.95pt;margin-top:47.65pt;width:198.7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" adj="20499" fillcolor="#00b0f0" stroked="f" strokeweight="1pt"/>
                  </w:pict>
                </mc:Fallback>
              </mc:AlternateContent>
            </w:r>
          </w:p>
        </w:tc>
        <w:tc>
          <w:tcPr>
            <w:tcW w:w="4013" w:type="dxa"/>
            <w:tcBorders>
              <w:top w:val="single" w:sz="4" w:space="0" w:color="auto"/>
              <w:bottom w:val="single" w:sz="4" w:space="0" w:color="auto"/>
              <w:right w:val="single" w:sz="4" w:space="0" w:color="auto"/>
            </w:tcBorders>
          </w:tcPr>
          <w:p w:rsidR="002D1205" w:rsidRPr="002D1205" w:rsidRDefault="002D1205" w:rsidP="002D1205">
            <w:pPr>
              <w:widowControl/>
              <w:autoSpaceDE w:val="0"/>
              <w:autoSpaceDN w:val="0"/>
              <w:jc w:val="left"/>
              <w:rPr>
                <w:rFonts w:ascii="HG丸ｺﾞｼｯｸM-PRO" w:eastAsia="HG丸ｺﾞｼｯｸM-PRO" w:hAnsi="HG丸ｺﾞｼｯｸM-PRO"/>
              </w:rPr>
            </w:pPr>
            <w:r w:rsidRPr="002D1205">
              <w:rPr>
                <w:rFonts w:asciiTheme="minorEastAsia" w:hAnsiTheme="minorEastAsia" w:hint="eastAsia"/>
                <w:noProof/>
              </w:rPr>
              <mc:AlternateContent>
                <mc:Choice Requires="wps">
                  <w:drawing>
                    <wp:anchor distT="0" distB="0" distL="114300" distR="114300" simplePos="0" relativeHeight="251664384" behindDoc="0" locked="0" layoutInCell="1" allowOverlap="1" wp14:anchorId="4CACE789" wp14:editId="203B403F">
                      <wp:simplePos x="0" y="0"/>
                      <wp:positionH relativeFrom="column">
                        <wp:posOffset>-51435</wp:posOffset>
                      </wp:positionH>
                      <wp:positionV relativeFrom="paragraph">
                        <wp:posOffset>560070</wp:posOffset>
                      </wp:positionV>
                      <wp:extent cx="2493645" cy="278765"/>
                      <wp:effectExtent l="0" t="0" r="0" b="6985"/>
                      <wp:wrapNone/>
                      <wp:docPr id="190" name="テキスト ボックス 190"/>
                      <wp:cNvGraphicFramePr/>
                      <a:graphic xmlns:a="http://schemas.openxmlformats.org/drawingml/2006/main">
                        <a:graphicData uri="http://schemas.microsoft.com/office/word/2010/wordprocessingShape">
                          <wps:wsp>
                            <wps:cNvSpPr txBox="1"/>
                            <wps:spPr>
                              <a:xfrm>
                                <a:off x="0" y="0"/>
                                <a:ext cx="2493645" cy="278765"/>
                              </a:xfrm>
                              <a:prstGeom prst="rect">
                                <a:avLst/>
                              </a:prstGeom>
                              <a:noFill/>
                              <a:ln w="6350">
                                <a:noFill/>
                              </a:ln>
                            </wps:spPr>
                            <wps:txbx>
                              <w:txbxContent>
                                <w:p w:rsidR="002D1205" w:rsidRPr="00A943A7" w:rsidRDefault="002D1205" w:rsidP="002D1205">
                                  <w:pPr>
                                    <w:jc w:val="center"/>
                                    <w:rPr>
                                      <w:rFonts w:ascii="HG丸ｺﾞｼｯｸM-PRO" w:eastAsia="HG丸ｺﾞｼｯｸM-PRO" w:hAnsi="HG丸ｺﾞｼｯｸM-PRO"/>
                                    </w:rPr>
                                  </w:pPr>
                                  <w:r>
                                    <w:rPr>
                                      <w:rFonts w:ascii="HG丸ｺﾞｼｯｸM-PRO" w:eastAsia="HG丸ｺﾞｼｯｸM-PRO" w:hAnsi="HG丸ｺﾞｼｯｸM-PRO" w:hint="eastAsia"/>
                                    </w:rPr>
                                    <w:t>後期（4</w:t>
                                  </w:r>
                                  <w:r>
                                    <w:rPr>
                                      <w:rFonts w:ascii="HG丸ｺﾞｼｯｸM-PRO" w:eastAsia="HG丸ｺﾞｼｯｸM-PRO" w:hAnsi="HG丸ｺﾞｼｯｸM-PRO" w:hint="eastAsia"/>
                                    </w:rPr>
                                    <w:t>年</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ACE789" id="テキスト ボックス 190" o:spid="_x0000_s1029" type="#_x0000_t202" style="position:absolute;margin-left:-4.05pt;margin-top:44.1pt;width:196.35pt;height:21.9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" filled="f" stroked="f" strokeweight=".5pt">
                      <v:textbox>
                        <w:txbxContent>
                          <w:p w:rsidR="002D1205" w:rsidRPr="00A943A7" w:rsidRDefault="002D1205" w:rsidP="002D1205">
                            <w:pPr>
                              <w:jc w:val="center"/>
                              <w:rPr>
                                <w:rFonts w:ascii="HG丸ｺﾞｼｯｸM-PRO" w:eastAsia="HG丸ｺﾞｼｯｸM-PRO" w:hAnsi="HG丸ｺﾞｼｯｸM-PRO"/>
                              </w:rPr>
                            </w:pPr>
                            <w:r>
                              <w:rPr>
                                <w:rFonts w:ascii="HG丸ｺﾞｼｯｸM-PRO" w:eastAsia="HG丸ｺﾞｼｯｸM-PRO" w:hAnsi="HG丸ｺﾞｼｯｸM-PRO" w:hint="eastAsia"/>
                              </w:rPr>
                              <w:t>後期（4</w:t>
                            </w:r>
                            <w:r>
                              <w:rPr>
                                <w:rFonts w:ascii="HG丸ｺﾞｼｯｸM-PRO" w:eastAsia="HG丸ｺﾞｼｯｸM-PRO" w:hAnsi="HG丸ｺﾞｼｯｸM-PRO" w:hint="eastAsia"/>
                              </w:rPr>
                              <w:t>年</w:t>
                            </w:r>
                            <w:r>
                              <w:rPr>
                                <w:rFonts w:ascii="HG丸ｺﾞｼｯｸM-PRO" w:eastAsia="HG丸ｺﾞｼｯｸM-PRO" w:hAnsi="HG丸ｺﾞｼｯｸM-PRO"/>
                              </w:rPr>
                              <w:t>）</w:t>
                            </w:r>
                          </w:p>
                        </w:txbxContent>
                      </v:textbox>
                    </v:shape>
                  </w:pict>
                </mc:Fallback>
              </mc:AlternateContent>
            </w:r>
            <w:r w:rsidRPr="002D1205">
              <w:rPr>
                <w:rFonts w:asciiTheme="minorEastAsia" w:hAnsiTheme="minorEastAsia" w:hint="eastAsia"/>
                <w:noProof/>
                <w:sz w:val="20"/>
              </w:rPr>
              <mc:AlternateContent>
                <mc:Choice Requires="wps">
                  <w:drawing>
                    <wp:anchor distT="0" distB="0" distL="114300" distR="114300" simplePos="0" relativeHeight="251660288" behindDoc="0" locked="0" layoutInCell="1" allowOverlap="1" wp14:anchorId="1C1C83AF" wp14:editId="0CF49F67">
                      <wp:simplePos x="0" y="0"/>
                      <wp:positionH relativeFrom="column">
                        <wp:posOffset>-64897</wp:posOffset>
                      </wp:positionH>
                      <wp:positionV relativeFrom="paragraph">
                        <wp:posOffset>602386</wp:posOffset>
                      </wp:positionV>
                      <wp:extent cx="2523744" cy="257175"/>
                      <wp:effectExtent l="0" t="0" r="0" b="9525"/>
                      <wp:wrapNone/>
                      <wp:docPr id="187" name="ホームベース 187"/>
                      <wp:cNvGraphicFramePr/>
                      <a:graphic xmlns:a="http://schemas.openxmlformats.org/drawingml/2006/main">
                        <a:graphicData uri="http://schemas.microsoft.com/office/word/2010/wordprocessingShape">
                          <wps:wsp>
                            <wps:cNvSpPr/>
                            <wps:spPr>
                              <a:xfrm>
                                <a:off x="0" y="0"/>
                                <a:ext cx="2523744" cy="257175"/>
                              </a:xfrm>
                              <a:prstGeom prst="homePlate">
                                <a:avLst/>
                              </a:prstGeom>
                              <a:solidFill>
                                <a:srgbClr val="FFC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6CD26" id="ホームベース 187" o:spid="_x0000_s1026" type="#_x0000_t15" style="position:absolute;left:0;text-align:left;margin-left:-5.1pt;margin-top:47.45pt;width:198.7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" adj="20499" fillcolor="#ffc000" stroked="f" strokeweight="1pt"/>
                  </w:pict>
                </mc:Fallback>
              </mc:AlternateContent>
            </w:r>
          </w:p>
        </w:tc>
      </w:tr>
    </w:tbl>
    <w:p w:rsidR="00786DA7" w:rsidRPr="00A9106C" w:rsidRDefault="00786DA7"/>
    <w:p w:rsidR="002D1205" w:rsidRDefault="0012324D">
      <w:pPr>
        <w:rPr>
          <w:b/>
        </w:rPr>
      </w:pPr>
      <w:r>
        <w:rPr>
          <w:rFonts w:hint="eastAsia"/>
          <w:b/>
        </w:rPr>
        <w:t>2</w:t>
      </w:r>
      <w:r w:rsidR="002D1205">
        <w:rPr>
          <w:rFonts w:hint="eastAsia"/>
          <w:b/>
        </w:rPr>
        <w:t>.　中間見直し</w:t>
      </w:r>
      <w:r w:rsidR="00604DB5">
        <w:rPr>
          <w:rFonts w:hint="eastAsia"/>
          <w:b/>
        </w:rPr>
        <w:t>にかかる骨子案</w:t>
      </w:r>
    </w:p>
    <w:p w:rsidR="002D1205" w:rsidRDefault="002D1205" w:rsidP="00E530A2">
      <w:pPr>
        <w:ind w:firstLineChars="100" w:firstLine="210"/>
      </w:pPr>
      <w:r w:rsidRPr="002D1205">
        <w:rPr>
          <w:rFonts w:hint="eastAsia"/>
        </w:rPr>
        <w:t>基本理念は維持しながら</w:t>
      </w:r>
      <w:r w:rsidR="00E530A2">
        <w:rPr>
          <w:rFonts w:hint="eastAsia"/>
        </w:rPr>
        <w:t>、</w:t>
      </w:r>
      <w:r w:rsidR="00EF36A2">
        <w:rPr>
          <w:rFonts w:hint="eastAsia"/>
        </w:rPr>
        <w:t>前期４年間の評価の上で、社会情勢の変化を踏まえ、成果指標や施策の見直しを実施する。</w:t>
      </w:r>
    </w:p>
    <w:p w:rsidR="008D39BF" w:rsidRDefault="008D39BF" w:rsidP="00EF36A2"/>
    <w:p w:rsidR="00DB4AF8" w:rsidRPr="00F3085E" w:rsidRDefault="0012324D">
      <w:pPr>
        <w:rPr>
          <w:b/>
        </w:rPr>
      </w:pPr>
      <w:r w:rsidRPr="00F3085E">
        <w:rPr>
          <w:rFonts w:hint="eastAsia"/>
          <w:b/>
        </w:rPr>
        <w:t>①</w:t>
      </w:r>
      <w:r w:rsidR="00DB4AF8" w:rsidRPr="00F3085E">
        <w:rPr>
          <w:rFonts w:hint="eastAsia"/>
          <w:b/>
        </w:rPr>
        <w:t>環境指標目標値</w:t>
      </w:r>
    </w:p>
    <w:tbl>
      <w:tblPr>
        <w:tblStyle w:val="a3"/>
        <w:tblW w:w="0" w:type="auto"/>
        <w:tblLook w:val="04A0" w:firstRow="1" w:lastRow="0" w:firstColumn="1" w:lastColumn="0" w:noHBand="0" w:noVBand="1"/>
      </w:tblPr>
      <w:tblGrid>
        <w:gridCol w:w="4673"/>
        <w:gridCol w:w="5063"/>
      </w:tblGrid>
      <w:tr w:rsidR="00D054A1" w:rsidTr="00640946">
        <w:tc>
          <w:tcPr>
            <w:tcW w:w="4673" w:type="dxa"/>
            <w:shd w:val="clear" w:color="auto" w:fill="E7E6E6" w:themeFill="background2"/>
          </w:tcPr>
          <w:p w:rsidR="00D054A1" w:rsidRPr="00B5214B" w:rsidRDefault="00D054A1" w:rsidP="00640946">
            <w:r>
              <w:rPr>
                <w:rFonts w:hint="eastAsia"/>
              </w:rPr>
              <w:t>見直しの検討が必要な指標</w:t>
            </w:r>
          </w:p>
        </w:tc>
        <w:tc>
          <w:tcPr>
            <w:tcW w:w="5063" w:type="dxa"/>
            <w:shd w:val="clear" w:color="auto" w:fill="E7E6E6" w:themeFill="background2"/>
          </w:tcPr>
          <w:p w:rsidR="00D054A1" w:rsidRPr="00B5214B" w:rsidRDefault="00604DB5" w:rsidP="00604DB5">
            <w:pPr>
              <w:ind w:firstLineChars="100" w:firstLine="200"/>
            </w:pPr>
            <w:r>
              <w:rPr>
                <w:rFonts w:hint="eastAsia"/>
              </w:rPr>
              <w:t>中間見直しにかかる骨子案</w:t>
            </w:r>
          </w:p>
        </w:tc>
      </w:tr>
      <w:tr w:rsidR="00B5214B" w:rsidTr="00640946">
        <w:tc>
          <w:tcPr>
            <w:tcW w:w="4673" w:type="dxa"/>
          </w:tcPr>
          <w:p w:rsidR="00B5214B" w:rsidRPr="00B5214B" w:rsidRDefault="00B5214B" w:rsidP="00640946">
            <w:r w:rsidRPr="00B5214B">
              <w:rPr>
                <w:rFonts w:hint="eastAsia"/>
              </w:rPr>
              <w:t>市域の温室効果ガス排出量</w:t>
            </w:r>
          </w:p>
        </w:tc>
        <w:tc>
          <w:tcPr>
            <w:tcW w:w="5063" w:type="dxa"/>
          </w:tcPr>
          <w:p w:rsidR="00B5214B" w:rsidRPr="00B5214B" w:rsidRDefault="00B5214B" w:rsidP="00B5214B">
            <w:pPr>
              <w:ind w:firstLineChars="100" w:firstLine="200"/>
            </w:pPr>
            <w:r w:rsidRPr="00B5214B">
              <w:rPr>
                <w:rFonts w:hint="eastAsia"/>
              </w:rPr>
              <w:t>第３次八尾市地球温暖化対策実行計画（区域施策編）</w:t>
            </w:r>
            <w:r w:rsidR="002515E5">
              <w:rPr>
                <w:rFonts w:hint="eastAsia"/>
              </w:rPr>
              <w:t>と整合性を合わせた目標値に</w:t>
            </w:r>
            <w:r w:rsidR="00D66311">
              <w:rPr>
                <w:rFonts w:hint="eastAsia"/>
              </w:rPr>
              <w:t>更新</w:t>
            </w:r>
          </w:p>
        </w:tc>
      </w:tr>
      <w:tr w:rsidR="00B5214B" w:rsidTr="00640946">
        <w:tc>
          <w:tcPr>
            <w:tcW w:w="4673" w:type="dxa"/>
          </w:tcPr>
          <w:p w:rsidR="00B5214B" w:rsidRPr="00B5214B" w:rsidRDefault="00B5214B" w:rsidP="00640946">
            <w:r w:rsidRPr="00B5214B">
              <w:rPr>
                <w:rFonts w:hint="eastAsia"/>
              </w:rPr>
              <w:t>市役所の温室効果ガス排出量</w:t>
            </w:r>
          </w:p>
        </w:tc>
        <w:tc>
          <w:tcPr>
            <w:tcW w:w="5063" w:type="dxa"/>
          </w:tcPr>
          <w:p w:rsidR="00B5214B" w:rsidRPr="00B5214B" w:rsidRDefault="00B5214B" w:rsidP="00B5214B">
            <w:pPr>
              <w:ind w:firstLineChars="100" w:firstLine="200"/>
            </w:pPr>
            <w:r w:rsidRPr="00B5214B">
              <w:rPr>
                <w:rFonts w:hint="eastAsia"/>
              </w:rPr>
              <w:t>第４次八尾市地球温暖化対策実行計画（事務事業編）</w:t>
            </w:r>
            <w:r w:rsidR="002515E5" w:rsidRPr="002515E5">
              <w:rPr>
                <w:rFonts w:hint="eastAsia"/>
              </w:rPr>
              <w:t>と整合性を合わせた目標値に</w:t>
            </w:r>
            <w:r w:rsidR="00D66311">
              <w:rPr>
                <w:rFonts w:hint="eastAsia"/>
              </w:rPr>
              <w:t>更新</w:t>
            </w:r>
          </w:p>
        </w:tc>
      </w:tr>
      <w:tr w:rsidR="00B5214B" w:rsidTr="00640946">
        <w:tc>
          <w:tcPr>
            <w:tcW w:w="4673" w:type="dxa"/>
          </w:tcPr>
          <w:p w:rsidR="00B5214B" w:rsidRPr="00B5214B" w:rsidRDefault="00B5214B" w:rsidP="00640946">
            <w:r w:rsidRPr="00B5214B">
              <w:rPr>
                <w:rFonts w:hint="eastAsia"/>
              </w:rPr>
              <w:t>農用地利用集積計画の作成等の件数</w:t>
            </w:r>
          </w:p>
        </w:tc>
        <w:tc>
          <w:tcPr>
            <w:tcW w:w="5063" w:type="dxa"/>
          </w:tcPr>
          <w:p w:rsidR="00B5214B" w:rsidRPr="00B5214B" w:rsidRDefault="00B5214B" w:rsidP="00B5214B">
            <w:pPr>
              <w:ind w:firstLineChars="100" w:firstLine="200"/>
            </w:pPr>
            <w:r w:rsidRPr="00B5214B">
              <w:rPr>
                <w:rFonts w:hint="eastAsia"/>
              </w:rPr>
              <w:t>実態に則した目標値または指標内容の見直しを行う（調整中）</w:t>
            </w:r>
          </w:p>
        </w:tc>
      </w:tr>
      <w:tr w:rsidR="00B5214B" w:rsidTr="00640946">
        <w:tc>
          <w:tcPr>
            <w:tcW w:w="4673" w:type="dxa"/>
          </w:tcPr>
          <w:p w:rsidR="00B5214B" w:rsidRPr="00B5214B" w:rsidRDefault="00B5214B" w:rsidP="00640946">
            <w:r w:rsidRPr="00B5214B">
              <w:rPr>
                <w:rFonts w:hint="eastAsia"/>
              </w:rPr>
              <w:t>市民環境講座の参加者数</w:t>
            </w:r>
          </w:p>
        </w:tc>
        <w:tc>
          <w:tcPr>
            <w:tcW w:w="5063" w:type="dxa"/>
          </w:tcPr>
          <w:p w:rsidR="00B5214B" w:rsidRPr="00B5214B" w:rsidRDefault="00B5214B" w:rsidP="00B5214B">
            <w:pPr>
              <w:ind w:firstLineChars="100" w:firstLine="200"/>
            </w:pPr>
            <w:r w:rsidRPr="00B5214B">
              <w:rPr>
                <w:rFonts w:hint="eastAsia"/>
              </w:rPr>
              <w:t>実態に則した目標値に更新</w:t>
            </w:r>
          </w:p>
        </w:tc>
      </w:tr>
    </w:tbl>
    <w:p w:rsidR="00D62FC9" w:rsidRDefault="00D62FC9"/>
    <w:p w:rsidR="00EC68AB" w:rsidRDefault="00EC68AB">
      <w:pPr>
        <w:rPr>
          <w:b/>
        </w:rPr>
      </w:pPr>
      <w:r w:rsidRPr="00F3085E">
        <w:rPr>
          <w:rFonts w:hint="eastAsia"/>
          <w:b/>
        </w:rPr>
        <w:t>②</w:t>
      </w:r>
      <w:r>
        <w:rPr>
          <w:rFonts w:hint="eastAsia"/>
          <w:b/>
        </w:rPr>
        <w:t>環境施策</w:t>
      </w:r>
    </w:p>
    <w:tbl>
      <w:tblPr>
        <w:tblStyle w:val="a3"/>
        <w:tblW w:w="0" w:type="auto"/>
        <w:tblLook w:val="04A0" w:firstRow="1" w:lastRow="0" w:firstColumn="1" w:lastColumn="0" w:noHBand="0" w:noVBand="1"/>
      </w:tblPr>
      <w:tblGrid>
        <w:gridCol w:w="4765"/>
        <w:gridCol w:w="4971"/>
      </w:tblGrid>
      <w:tr w:rsidR="00640946" w:rsidTr="00640946">
        <w:tc>
          <w:tcPr>
            <w:tcW w:w="4765" w:type="dxa"/>
            <w:shd w:val="clear" w:color="auto" w:fill="E7E6E6" w:themeFill="background2"/>
          </w:tcPr>
          <w:p w:rsidR="00640946" w:rsidRPr="00FF7B49" w:rsidRDefault="00640946" w:rsidP="00057075">
            <w:r w:rsidRPr="00640946">
              <w:rPr>
                <w:rFonts w:hint="eastAsia"/>
              </w:rPr>
              <w:t>見直しの検討が必要な</w:t>
            </w:r>
            <w:r w:rsidR="00E37A29">
              <w:rPr>
                <w:rFonts w:hint="eastAsia"/>
              </w:rPr>
              <w:t>方針・施策</w:t>
            </w:r>
          </w:p>
        </w:tc>
        <w:tc>
          <w:tcPr>
            <w:tcW w:w="4971" w:type="dxa"/>
            <w:shd w:val="clear" w:color="auto" w:fill="E7E6E6" w:themeFill="background2"/>
          </w:tcPr>
          <w:p w:rsidR="00640946" w:rsidRPr="00C64467" w:rsidRDefault="00604DB5" w:rsidP="00057075">
            <w:r>
              <w:rPr>
                <w:rFonts w:hint="eastAsia"/>
              </w:rPr>
              <w:t>中間見直しにかかる骨子案</w:t>
            </w:r>
          </w:p>
        </w:tc>
      </w:tr>
      <w:tr w:rsidR="00640946" w:rsidRPr="00FF7B49" w:rsidTr="00640946">
        <w:tc>
          <w:tcPr>
            <w:tcW w:w="4765" w:type="dxa"/>
          </w:tcPr>
          <w:p w:rsidR="00E37A29" w:rsidRDefault="00E37A29" w:rsidP="00E37A29">
            <w:r>
              <w:rPr>
                <w:rFonts w:hint="eastAsia"/>
              </w:rPr>
              <w:t>基本方針Ⅰ［地球環境］</w:t>
            </w:r>
          </w:p>
          <w:p w:rsidR="00640946" w:rsidRPr="008329A2" w:rsidRDefault="00E37A29" w:rsidP="00E37A29">
            <w:r>
              <w:rPr>
                <w:rFonts w:hint="eastAsia"/>
              </w:rPr>
              <w:t>一人ひとりが地球温暖化対策に取り組んでいるまち【施策】</w:t>
            </w:r>
            <w:r w:rsidRPr="00E37A29">
              <w:rPr>
                <w:rFonts w:hint="eastAsia"/>
              </w:rPr>
              <w:t>１．脱炭素型の生活・事業活動の推進</w:t>
            </w:r>
          </w:p>
        </w:tc>
        <w:tc>
          <w:tcPr>
            <w:tcW w:w="4971" w:type="dxa"/>
          </w:tcPr>
          <w:p w:rsidR="00640946" w:rsidRDefault="00E37A29" w:rsidP="00057075">
            <w:r w:rsidRPr="00E37A29">
              <w:rPr>
                <w:rFonts w:hint="eastAsia"/>
              </w:rPr>
              <w:t>行政の取組み</w:t>
            </w:r>
          </w:p>
          <w:p w:rsidR="007360AF" w:rsidRDefault="00E37A29" w:rsidP="00E37A29">
            <w:r>
              <w:rPr>
                <w:rFonts w:hint="eastAsia"/>
              </w:rPr>
              <w:t>・デコ活事業、再配達防止、再エネ、省エネ機器の導入に係る国や府の補助金事業の周知、公共施設の</w:t>
            </w:r>
            <w:r>
              <w:t>ZEB</w:t>
            </w:r>
            <w:r>
              <w:t>化</w:t>
            </w:r>
            <w:r w:rsidR="007360AF">
              <w:rPr>
                <w:rFonts w:hint="eastAsia"/>
              </w:rPr>
              <w:t>について</w:t>
            </w:r>
            <w:r w:rsidR="0061780B">
              <w:rPr>
                <w:rFonts w:hint="eastAsia"/>
              </w:rPr>
              <w:t>明記</w:t>
            </w:r>
          </w:p>
          <w:p w:rsidR="007360AF" w:rsidRDefault="007360AF" w:rsidP="00E37A29"/>
          <w:p w:rsidR="007360AF" w:rsidRDefault="007360AF" w:rsidP="007360AF">
            <w:r>
              <w:rPr>
                <w:rFonts w:hint="eastAsia"/>
              </w:rPr>
              <w:t>市民、事業者の取組み</w:t>
            </w:r>
          </w:p>
          <w:p w:rsidR="007360AF" w:rsidRDefault="007360AF" w:rsidP="007360AF">
            <w:r>
              <w:rPr>
                <w:rFonts w:hint="eastAsia"/>
              </w:rPr>
              <w:t>・グリーン購入、エネルギーの使用状況を把握（うちエコ診断、省エネ診断等）する旨</w:t>
            </w:r>
            <w:r w:rsidR="0061780B">
              <w:rPr>
                <w:rFonts w:hint="eastAsia"/>
              </w:rPr>
              <w:t>、明記</w:t>
            </w:r>
          </w:p>
          <w:p w:rsidR="007360AF" w:rsidRDefault="007360AF" w:rsidP="007360AF"/>
        </w:tc>
      </w:tr>
      <w:tr w:rsidR="00E37A29" w:rsidRPr="00FF7B49" w:rsidTr="00640946">
        <w:tc>
          <w:tcPr>
            <w:tcW w:w="4765" w:type="dxa"/>
          </w:tcPr>
          <w:p w:rsidR="00E37A29" w:rsidRDefault="00E37A29" w:rsidP="00E37A29">
            <w:r>
              <w:rPr>
                <w:rFonts w:hint="eastAsia"/>
              </w:rPr>
              <w:lastRenderedPageBreak/>
              <w:t>基本方針Ⅰ［地球環境］</w:t>
            </w:r>
          </w:p>
          <w:p w:rsidR="00E37A29" w:rsidRPr="00E37A29" w:rsidRDefault="00E37A29" w:rsidP="00E37A29">
            <w:r>
              <w:rPr>
                <w:rFonts w:hint="eastAsia"/>
              </w:rPr>
              <w:t>一人ひとりが地球温暖化対策に取り組んでいるまち【施策】</w:t>
            </w:r>
            <w:r w:rsidRPr="00E37A29">
              <w:rPr>
                <w:rFonts w:hint="eastAsia"/>
              </w:rPr>
              <w:t>２．気候変動への適応の推進</w:t>
            </w:r>
          </w:p>
        </w:tc>
        <w:tc>
          <w:tcPr>
            <w:tcW w:w="4971" w:type="dxa"/>
          </w:tcPr>
          <w:p w:rsidR="00E37A29" w:rsidRDefault="007360AF" w:rsidP="00E37A29">
            <w:r w:rsidRPr="007360AF">
              <w:rPr>
                <w:rFonts w:hint="eastAsia"/>
              </w:rPr>
              <w:t>行政の取組み</w:t>
            </w:r>
          </w:p>
          <w:p w:rsidR="007360AF" w:rsidRDefault="007360AF" w:rsidP="00E37A29">
            <w:r>
              <w:rPr>
                <w:rFonts w:hint="eastAsia"/>
              </w:rPr>
              <w:t>・</w:t>
            </w:r>
            <w:r w:rsidRPr="007360AF">
              <w:rPr>
                <w:rFonts w:hint="eastAsia"/>
              </w:rPr>
              <w:t>ゼロカーボンシティやお推進協議会について</w:t>
            </w:r>
            <w:r w:rsidR="0061780B">
              <w:rPr>
                <w:rFonts w:hint="eastAsia"/>
              </w:rPr>
              <w:t>、明記</w:t>
            </w:r>
          </w:p>
          <w:p w:rsidR="007360AF" w:rsidRDefault="007360AF" w:rsidP="00E37A29"/>
          <w:p w:rsidR="007360AF" w:rsidRDefault="007360AF" w:rsidP="00E37A29">
            <w:r>
              <w:rPr>
                <w:rFonts w:hint="eastAsia"/>
              </w:rPr>
              <w:t>市民の取組み</w:t>
            </w:r>
          </w:p>
          <w:p w:rsidR="007360AF" w:rsidRPr="00E37A29" w:rsidRDefault="007360AF" w:rsidP="00E37A29">
            <w:r w:rsidRPr="007360AF">
              <w:rPr>
                <w:rFonts w:hint="eastAsia"/>
              </w:rPr>
              <w:t>熱中症警戒アラート等の情報取得について</w:t>
            </w:r>
            <w:r w:rsidR="0061780B">
              <w:rPr>
                <w:rFonts w:hint="eastAsia"/>
              </w:rPr>
              <w:t>明記</w:t>
            </w:r>
            <w:bookmarkStart w:id="0" w:name="_GoBack"/>
            <w:bookmarkEnd w:id="0"/>
          </w:p>
        </w:tc>
      </w:tr>
      <w:tr w:rsidR="00E37A29" w:rsidRPr="00FF7B49" w:rsidTr="00640946">
        <w:tc>
          <w:tcPr>
            <w:tcW w:w="4765" w:type="dxa"/>
          </w:tcPr>
          <w:p w:rsidR="00E37A29" w:rsidRDefault="00E37A29" w:rsidP="00E37A29">
            <w:r w:rsidRPr="00640946">
              <w:rPr>
                <w:rFonts w:hint="eastAsia"/>
              </w:rPr>
              <w:t>基本方針Ⅱ［資源循環］</w:t>
            </w:r>
          </w:p>
          <w:p w:rsidR="00E37A29" w:rsidRPr="008329A2" w:rsidRDefault="00E37A29" w:rsidP="00E37A29">
            <w:r w:rsidRPr="00E37A29">
              <w:rPr>
                <w:rFonts w:hint="eastAsia"/>
              </w:rPr>
              <w:t>資源が循環する豊かなまち</w:t>
            </w:r>
          </w:p>
        </w:tc>
        <w:tc>
          <w:tcPr>
            <w:tcW w:w="4971" w:type="dxa"/>
          </w:tcPr>
          <w:p w:rsidR="00E37A29" w:rsidRDefault="00E37A29" w:rsidP="00E37A29">
            <w:r>
              <w:rPr>
                <w:rFonts w:hint="eastAsia"/>
              </w:rPr>
              <w:t>八尾市一般廃棄物処理基本計画の中間見直しに係る計画改定内容との整合性を確認し、必要に応じて反映（調整中）</w:t>
            </w:r>
          </w:p>
        </w:tc>
      </w:tr>
    </w:tbl>
    <w:p w:rsidR="00EC68AB" w:rsidRDefault="00EC68AB"/>
    <w:p w:rsidR="009C5319" w:rsidRPr="00F3085E" w:rsidRDefault="008329A2">
      <w:pPr>
        <w:rPr>
          <w:b/>
        </w:rPr>
      </w:pPr>
      <w:bookmarkStart w:id="1" w:name="_Hlk172824427"/>
      <w:r>
        <w:rPr>
          <w:rFonts w:hint="eastAsia"/>
          <w:b/>
        </w:rPr>
        <w:t>③</w:t>
      </w:r>
      <w:r w:rsidR="00DB4AF8" w:rsidRPr="00F3085E">
        <w:rPr>
          <w:rFonts w:hint="eastAsia"/>
          <w:b/>
        </w:rPr>
        <w:t>地域循環共生圏</w:t>
      </w:r>
      <w:r w:rsidR="009C5319" w:rsidRPr="00F3085E">
        <w:rPr>
          <w:rFonts w:hint="eastAsia"/>
          <w:b/>
        </w:rPr>
        <w:t>の</w:t>
      </w:r>
      <w:r w:rsidR="00D62FC9" w:rsidRPr="00F3085E">
        <w:rPr>
          <w:rFonts w:hint="eastAsia"/>
          <w:b/>
        </w:rPr>
        <w:t>施策</w:t>
      </w:r>
      <w:r w:rsidR="00273137" w:rsidRPr="00F3085E">
        <w:rPr>
          <w:rFonts w:hint="eastAsia"/>
          <w:b/>
        </w:rPr>
        <w:t>検討</w:t>
      </w:r>
      <w:bookmarkEnd w:id="1"/>
    </w:p>
    <w:tbl>
      <w:tblPr>
        <w:tblStyle w:val="a3"/>
        <w:tblW w:w="0" w:type="auto"/>
        <w:tblLook w:val="04A0" w:firstRow="1" w:lastRow="0" w:firstColumn="1" w:lastColumn="0" w:noHBand="0" w:noVBand="1"/>
      </w:tblPr>
      <w:tblGrid>
        <w:gridCol w:w="9736"/>
      </w:tblGrid>
      <w:tr w:rsidR="00FF7B49" w:rsidTr="00FF7B49">
        <w:tc>
          <w:tcPr>
            <w:tcW w:w="9736" w:type="dxa"/>
            <w:shd w:val="clear" w:color="auto" w:fill="E7E6E6" w:themeFill="background2"/>
          </w:tcPr>
          <w:p w:rsidR="00FF7B49" w:rsidRPr="00C64467" w:rsidRDefault="00604DB5">
            <w:r>
              <w:rPr>
                <w:rFonts w:hint="eastAsia"/>
              </w:rPr>
              <w:t>中間見直しにかかる骨子案</w:t>
            </w:r>
          </w:p>
        </w:tc>
      </w:tr>
      <w:tr w:rsidR="00B5214B" w:rsidRPr="00FF7B49" w:rsidTr="00B5214B">
        <w:tc>
          <w:tcPr>
            <w:tcW w:w="9736" w:type="dxa"/>
          </w:tcPr>
          <w:p w:rsidR="00B5214B" w:rsidRDefault="00C64467">
            <w:r w:rsidRPr="00C64467">
              <w:rPr>
                <w:rFonts w:hint="eastAsia"/>
              </w:rPr>
              <w:t>基本方針Ⅳ［自然環境］</w:t>
            </w:r>
            <w:r>
              <w:rPr>
                <w:rFonts w:hint="eastAsia"/>
              </w:rPr>
              <w:t>における施策『</w:t>
            </w:r>
            <w:r w:rsidRPr="00C64467">
              <w:rPr>
                <w:rFonts w:hint="eastAsia"/>
              </w:rPr>
              <w:t>１０　里山の自然や都市近郊農地の活用</w:t>
            </w:r>
            <w:r>
              <w:rPr>
                <w:rFonts w:hint="eastAsia"/>
              </w:rPr>
              <w:t>』</w:t>
            </w:r>
            <w:r w:rsidR="00EC68AB">
              <w:rPr>
                <w:rFonts w:hint="eastAsia"/>
              </w:rPr>
              <w:t>等</w:t>
            </w:r>
            <w:r w:rsidR="00B5214B" w:rsidRPr="00B5214B">
              <w:rPr>
                <w:rFonts w:hint="eastAsia"/>
              </w:rPr>
              <w:t>において</w:t>
            </w:r>
            <w:r w:rsidR="00FF7B49">
              <w:rPr>
                <w:rFonts w:hint="eastAsia"/>
              </w:rPr>
              <w:t>、地域循環共生圏に関する施策や取り組み指標を</w:t>
            </w:r>
            <w:r w:rsidR="00B5214B" w:rsidRPr="00B5214B">
              <w:rPr>
                <w:rFonts w:hint="eastAsia"/>
              </w:rPr>
              <w:t>明記</w:t>
            </w:r>
          </w:p>
        </w:tc>
      </w:tr>
    </w:tbl>
    <w:p w:rsidR="00D62FC9" w:rsidRDefault="00D62FC9"/>
    <w:p w:rsidR="00427066" w:rsidRDefault="00427066"/>
    <w:p w:rsidR="008329A2" w:rsidRDefault="008329A2">
      <w:pPr>
        <w:rPr>
          <w:b/>
        </w:rPr>
      </w:pPr>
      <w:r>
        <w:rPr>
          <w:rFonts w:hint="eastAsia"/>
          <w:b/>
        </w:rPr>
        <w:t>④</w:t>
      </w:r>
      <w:r w:rsidRPr="00F3085E">
        <w:rPr>
          <w:rFonts w:hint="eastAsia"/>
          <w:b/>
        </w:rPr>
        <w:t>国が策定した</w:t>
      </w:r>
      <w:r w:rsidR="00D71B8F" w:rsidRPr="00D71B8F">
        <w:rPr>
          <w:rFonts w:hint="eastAsia"/>
          <w:b/>
        </w:rPr>
        <w:t>第六</w:t>
      </w:r>
      <w:r w:rsidRPr="008329A2">
        <w:rPr>
          <w:rFonts w:hint="eastAsia"/>
          <w:b/>
        </w:rPr>
        <w:t>環境基本計画</w:t>
      </w:r>
    </w:p>
    <w:tbl>
      <w:tblPr>
        <w:tblStyle w:val="a3"/>
        <w:tblW w:w="0" w:type="auto"/>
        <w:tblLook w:val="04A0" w:firstRow="1" w:lastRow="0" w:firstColumn="1" w:lastColumn="0" w:noHBand="0" w:noVBand="1"/>
      </w:tblPr>
      <w:tblGrid>
        <w:gridCol w:w="4957"/>
        <w:gridCol w:w="4779"/>
      </w:tblGrid>
      <w:tr w:rsidR="008329A2" w:rsidTr="00427066">
        <w:tc>
          <w:tcPr>
            <w:tcW w:w="4957" w:type="dxa"/>
            <w:shd w:val="clear" w:color="auto" w:fill="E7E6E6" w:themeFill="background2"/>
          </w:tcPr>
          <w:p w:rsidR="008329A2" w:rsidRPr="00D71B8F" w:rsidRDefault="00D71B8F">
            <w:r w:rsidRPr="00D71B8F">
              <w:rPr>
                <w:rFonts w:hint="eastAsia"/>
              </w:rPr>
              <w:t>第六環境基本計画</w:t>
            </w:r>
            <w:r>
              <w:rPr>
                <w:rFonts w:hint="eastAsia"/>
              </w:rPr>
              <w:t>のポイント</w:t>
            </w:r>
          </w:p>
        </w:tc>
        <w:tc>
          <w:tcPr>
            <w:tcW w:w="4779" w:type="dxa"/>
            <w:shd w:val="clear" w:color="auto" w:fill="E7E6E6" w:themeFill="background2"/>
          </w:tcPr>
          <w:p w:rsidR="008329A2" w:rsidRDefault="00604DB5">
            <w:r>
              <w:rPr>
                <w:rFonts w:hint="eastAsia"/>
              </w:rPr>
              <w:t>中間見直しにかかる骨子案</w:t>
            </w:r>
          </w:p>
        </w:tc>
      </w:tr>
      <w:tr w:rsidR="008329A2" w:rsidTr="00427066">
        <w:tc>
          <w:tcPr>
            <w:tcW w:w="4957" w:type="dxa"/>
          </w:tcPr>
          <w:p w:rsidR="008329A2" w:rsidRDefault="00D71B8F" w:rsidP="00D71B8F">
            <w:r w:rsidRPr="00D71B8F">
              <w:t>現在および将来の国民一人一人の「ウェルビーイング／高い生活の質」最上位の目的</w:t>
            </w:r>
          </w:p>
        </w:tc>
        <w:tc>
          <w:tcPr>
            <w:tcW w:w="4779" w:type="dxa"/>
          </w:tcPr>
          <w:p w:rsidR="008329A2" w:rsidRDefault="00E34CBC">
            <w:r>
              <w:rPr>
                <w:rFonts w:hint="eastAsia"/>
              </w:rPr>
              <w:t>現行維持</w:t>
            </w:r>
          </w:p>
        </w:tc>
      </w:tr>
      <w:tr w:rsidR="00D71B8F" w:rsidTr="00427066">
        <w:tc>
          <w:tcPr>
            <w:tcW w:w="4957" w:type="dxa"/>
          </w:tcPr>
          <w:p w:rsidR="00D71B8F" w:rsidRPr="00D71B8F" w:rsidRDefault="00D71B8F" w:rsidP="00D71B8F">
            <w:r w:rsidRPr="00D71B8F">
              <w:rPr>
                <w:rFonts w:hint="eastAsia"/>
              </w:rPr>
              <w:t>「循環共生型社会」（環境・生命文明社会）の構築</w:t>
            </w:r>
          </w:p>
        </w:tc>
        <w:tc>
          <w:tcPr>
            <w:tcW w:w="4779" w:type="dxa"/>
          </w:tcPr>
          <w:p w:rsidR="00D71B8F" w:rsidRDefault="00E34CBC">
            <w:r>
              <w:rPr>
                <w:rFonts w:hint="eastAsia"/>
              </w:rPr>
              <w:t>地域循環共生圏等の</w:t>
            </w:r>
            <w:r w:rsidRPr="00E34CBC">
              <w:rPr>
                <w:rFonts w:hint="eastAsia"/>
              </w:rPr>
              <w:t>施策や取り組み</w:t>
            </w:r>
            <w:r>
              <w:rPr>
                <w:rFonts w:hint="eastAsia"/>
              </w:rPr>
              <w:t>を</w:t>
            </w:r>
            <w:r w:rsidR="00427066">
              <w:rPr>
                <w:rFonts w:hint="eastAsia"/>
              </w:rPr>
              <w:t>明記</w:t>
            </w:r>
          </w:p>
        </w:tc>
      </w:tr>
      <w:tr w:rsidR="00D71B8F" w:rsidTr="00427066">
        <w:tc>
          <w:tcPr>
            <w:tcW w:w="4957" w:type="dxa"/>
          </w:tcPr>
          <w:p w:rsidR="00D71B8F" w:rsidRPr="00D71B8F" w:rsidRDefault="00E34CBC" w:rsidP="00D71B8F">
            <w:r>
              <w:t>利用可能な最良の科学に基づくスピードとスケールの確保や、ネット・ゼロ、循環経済、ネイチャーポジティブ等の施策において可能な限りトレードオフを回避し、統合・シナジーを発揮すべく取り組む</w:t>
            </w:r>
          </w:p>
        </w:tc>
        <w:tc>
          <w:tcPr>
            <w:tcW w:w="4779" w:type="dxa"/>
          </w:tcPr>
          <w:p w:rsidR="00D71B8F" w:rsidRDefault="00E34CBC">
            <w:r w:rsidRPr="00E34CBC">
              <w:rPr>
                <w:rFonts w:hint="eastAsia"/>
              </w:rPr>
              <w:t>地域循環共生圏等の施策や取り組み</w:t>
            </w:r>
            <w:r>
              <w:rPr>
                <w:rFonts w:hint="eastAsia"/>
              </w:rPr>
              <w:t>を</w:t>
            </w:r>
            <w:r w:rsidR="00427066">
              <w:rPr>
                <w:rFonts w:hint="eastAsia"/>
              </w:rPr>
              <w:t>明記</w:t>
            </w:r>
          </w:p>
        </w:tc>
      </w:tr>
    </w:tbl>
    <w:p w:rsidR="008329A2" w:rsidRDefault="008329A2"/>
    <w:p w:rsidR="009C5319" w:rsidRPr="00F3085E" w:rsidRDefault="00427066">
      <w:pPr>
        <w:rPr>
          <w:b/>
        </w:rPr>
      </w:pPr>
      <w:r>
        <w:rPr>
          <w:rFonts w:hint="eastAsia"/>
          <w:b/>
        </w:rPr>
        <w:t>⑤</w:t>
      </w:r>
      <w:r w:rsidR="009C5319" w:rsidRPr="00F3085E">
        <w:rPr>
          <w:rFonts w:hint="eastAsia"/>
          <w:b/>
        </w:rPr>
        <w:t>国が策定した生物多様性国家戦略（</w:t>
      </w:r>
      <w:r w:rsidR="009C5319" w:rsidRPr="00F3085E">
        <w:rPr>
          <w:b/>
        </w:rPr>
        <w:t>2023-2030）</w:t>
      </w:r>
      <w:r w:rsidR="009C5319" w:rsidRPr="00F3085E">
        <w:rPr>
          <w:rFonts w:hint="eastAsia"/>
          <w:b/>
        </w:rPr>
        <w:t>との整合性の確認</w:t>
      </w:r>
    </w:p>
    <w:tbl>
      <w:tblPr>
        <w:tblStyle w:val="a3"/>
        <w:tblW w:w="0" w:type="auto"/>
        <w:tblLook w:val="04A0" w:firstRow="1" w:lastRow="0" w:firstColumn="1" w:lastColumn="0" w:noHBand="0" w:noVBand="1"/>
      </w:tblPr>
      <w:tblGrid>
        <w:gridCol w:w="5042"/>
        <w:gridCol w:w="4694"/>
      </w:tblGrid>
      <w:tr w:rsidR="0012324D" w:rsidTr="00877235">
        <w:tc>
          <w:tcPr>
            <w:tcW w:w="5042" w:type="dxa"/>
            <w:shd w:val="clear" w:color="auto" w:fill="E7E6E6" w:themeFill="background2"/>
          </w:tcPr>
          <w:p w:rsidR="0012324D" w:rsidRPr="00ED0D11" w:rsidRDefault="0012324D" w:rsidP="0012324D">
            <w:r w:rsidRPr="0012324D">
              <w:rPr>
                <w:rFonts w:hint="eastAsia"/>
              </w:rPr>
              <w:t>生物多様性国家戦略（</w:t>
            </w:r>
            <w:r w:rsidRPr="0012324D">
              <w:t>2023-2030</w:t>
            </w:r>
            <w:r w:rsidRPr="0012324D">
              <w:t>）</w:t>
            </w:r>
            <w:r w:rsidRPr="00ED0D11">
              <w:rPr>
                <w:rFonts w:hint="eastAsia"/>
              </w:rPr>
              <w:t>のポイント</w:t>
            </w:r>
          </w:p>
        </w:tc>
        <w:tc>
          <w:tcPr>
            <w:tcW w:w="4694" w:type="dxa"/>
            <w:shd w:val="clear" w:color="auto" w:fill="E7E6E6" w:themeFill="background2"/>
          </w:tcPr>
          <w:p w:rsidR="0012324D" w:rsidRDefault="00604DB5" w:rsidP="0012324D">
            <w:r>
              <w:rPr>
                <w:rFonts w:hint="eastAsia"/>
              </w:rPr>
              <w:t>中間見直しにかかる骨子案</w:t>
            </w:r>
          </w:p>
        </w:tc>
      </w:tr>
      <w:tr w:rsidR="00FD3321" w:rsidTr="00FD3321">
        <w:tc>
          <w:tcPr>
            <w:tcW w:w="5042" w:type="dxa"/>
          </w:tcPr>
          <w:p w:rsidR="00FD3321" w:rsidRDefault="00FD3321" w:rsidP="00D62FC9">
            <w:r>
              <w:rPr>
                <w:rFonts w:hint="eastAsia"/>
              </w:rPr>
              <w:t>生物多様性の損失と気候危機の「２つの危機」への統合的対応、ネイチャーポジティブ（自然再興）</w:t>
            </w:r>
          </w:p>
          <w:p w:rsidR="00FD3321" w:rsidRDefault="00FD3321" w:rsidP="00D62FC9">
            <w:r>
              <w:rPr>
                <w:rFonts w:hint="eastAsia"/>
              </w:rPr>
              <w:t>※実現に向けた社会の根本的変革を強調</w:t>
            </w:r>
          </w:p>
        </w:tc>
        <w:tc>
          <w:tcPr>
            <w:tcW w:w="4694" w:type="dxa"/>
          </w:tcPr>
          <w:p w:rsidR="00FD3321" w:rsidRDefault="00FA4C65" w:rsidP="00D62FC9">
            <w:r w:rsidRPr="00FA4C65">
              <w:rPr>
                <w:rFonts w:hint="eastAsia"/>
              </w:rPr>
              <w:t>ネイチャーポジティブ宣言の促進</w:t>
            </w:r>
            <w:r>
              <w:rPr>
                <w:rFonts w:hint="eastAsia"/>
              </w:rPr>
              <w:t>及び</w:t>
            </w:r>
            <w:r w:rsidR="0050588D">
              <w:rPr>
                <w:rFonts w:hint="eastAsia"/>
              </w:rPr>
              <w:t>ゼロカーボンシティやお推進協議会</w:t>
            </w:r>
            <w:r>
              <w:rPr>
                <w:rFonts w:hint="eastAsia"/>
              </w:rPr>
              <w:t>の加入促進について、明記</w:t>
            </w:r>
          </w:p>
        </w:tc>
      </w:tr>
      <w:tr w:rsidR="00FD3321" w:rsidTr="00FD3321">
        <w:tc>
          <w:tcPr>
            <w:tcW w:w="5042" w:type="dxa"/>
          </w:tcPr>
          <w:p w:rsidR="00FD3321" w:rsidRDefault="00FD3321">
            <w:r w:rsidRPr="00D62FC9">
              <w:t>30by30</w:t>
            </w:r>
          </w:p>
          <w:p w:rsidR="00FD3321" w:rsidRPr="00D62FC9" w:rsidRDefault="00FD3321">
            <w:r w:rsidRPr="00D62FC9">
              <w:t>※</w:t>
            </w:r>
            <w:r w:rsidR="00877235" w:rsidRPr="00877235">
              <w:t>2030</w:t>
            </w:r>
            <w:r w:rsidR="00877235" w:rsidRPr="00877235">
              <w:t>年までに陸と海の</w:t>
            </w:r>
            <w:r w:rsidR="00877235" w:rsidRPr="00877235">
              <w:t>30</w:t>
            </w:r>
            <w:r w:rsidR="00877235" w:rsidRPr="00877235">
              <w:t>％以上を保全</w:t>
            </w:r>
            <w:r w:rsidR="00877235">
              <w:rPr>
                <w:rFonts w:hint="eastAsia"/>
              </w:rPr>
              <w:t>する目標</w:t>
            </w:r>
          </w:p>
        </w:tc>
        <w:tc>
          <w:tcPr>
            <w:tcW w:w="4694" w:type="dxa"/>
          </w:tcPr>
          <w:p w:rsidR="00FD3321" w:rsidRPr="00D62FC9" w:rsidRDefault="00D054A1">
            <w:r w:rsidRPr="00D054A1">
              <w:t>OECM</w:t>
            </w:r>
            <w:r w:rsidRPr="00D054A1">
              <w:t>（保護地域以外で生物多様性保全に資する地域）の</w:t>
            </w:r>
            <w:r>
              <w:rPr>
                <w:rFonts w:hint="eastAsia"/>
              </w:rPr>
              <w:t>支援</w:t>
            </w:r>
            <w:r w:rsidR="00FA4C65">
              <w:rPr>
                <w:rFonts w:hint="eastAsia"/>
              </w:rPr>
              <w:t>について、</w:t>
            </w:r>
            <w:r>
              <w:rPr>
                <w:rFonts w:hint="eastAsia"/>
              </w:rPr>
              <w:t>明記</w:t>
            </w:r>
          </w:p>
        </w:tc>
      </w:tr>
      <w:tr w:rsidR="00FD3321" w:rsidTr="00FD3321">
        <w:tc>
          <w:tcPr>
            <w:tcW w:w="5042" w:type="dxa"/>
          </w:tcPr>
          <w:p w:rsidR="00FD3321" w:rsidRDefault="00FD3321">
            <w:r w:rsidRPr="00D62FC9">
              <w:rPr>
                <w:rFonts w:hint="eastAsia"/>
              </w:rPr>
              <w:t>自然資本を守り活かす社会経済活動（自然や生態系への配慮や評価が組み込まれ、ネイチャーポジティブの駆動力となる取組）の推進</w:t>
            </w:r>
          </w:p>
        </w:tc>
        <w:tc>
          <w:tcPr>
            <w:tcW w:w="4694" w:type="dxa"/>
          </w:tcPr>
          <w:p w:rsidR="00FD3321" w:rsidRDefault="001C600A">
            <w:r>
              <w:rPr>
                <w:rFonts w:hint="eastAsia"/>
              </w:rPr>
              <w:t>地域循環共生圏や</w:t>
            </w:r>
            <w:r w:rsidRPr="001C600A">
              <w:t>OECM</w:t>
            </w:r>
            <w:r>
              <w:rPr>
                <w:rFonts w:hint="eastAsia"/>
              </w:rPr>
              <w:t>等の取り組みを通じて</w:t>
            </w:r>
            <w:r w:rsidR="00857124" w:rsidRPr="00857124">
              <w:rPr>
                <w:rFonts w:hint="eastAsia"/>
              </w:rPr>
              <w:t>ネイチャーポジティブの促進</w:t>
            </w:r>
            <w:r w:rsidR="00857124">
              <w:rPr>
                <w:rFonts w:hint="eastAsia"/>
              </w:rPr>
              <w:t>について明記</w:t>
            </w:r>
          </w:p>
          <w:p w:rsidR="001C600A" w:rsidRPr="00D62FC9" w:rsidRDefault="001C600A"/>
        </w:tc>
      </w:tr>
    </w:tbl>
    <w:p w:rsidR="002515E5" w:rsidRDefault="002515E5"/>
    <w:p w:rsidR="007360AF" w:rsidRDefault="007360AF"/>
    <w:p w:rsidR="007360AF" w:rsidRPr="001C600A" w:rsidRDefault="007360AF"/>
    <w:p w:rsidR="009C5319" w:rsidRPr="00F3085E" w:rsidRDefault="007360AF">
      <w:pPr>
        <w:rPr>
          <w:b/>
        </w:rPr>
      </w:pPr>
      <w:r>
        <w:rPr>
          <w:rFonts w:hint="eastAsia"/>
          <w:b/>
        </w:rPr>
        <w:lastRenderedPageBreak/>
        <w:t>⑥</w:t>
      </w:r>
      <w:r w:rsidR="009C5319" w:rsidRPr="00F3085E">
        <w:rPr>
          <w:rFonts w:hint="eastAsia"/>
          <w:b/>
        </w:rPr>
        <w:t>府が策定した大阪府</w:t>
      </w:r>
      <w:bookmarkStart w:id="2" w:name="_Hlk172806806"/>
      <w:r w:rsidR="009C5319" w:rsidRPr="00F3085E">
        <w:rPr>
          <w:rFonts w:hint="eastAsia"/>
          <w:b/>
        </w:rPr>
        <w:t>生物多様性地域戦略</w:t>
      </w:r>
      <w:bookmarkEnd w:id="2"/>
      <w:r w:rsidR="009C5319" w:rsidRPr="00F3085E">
        <w:rPr>
          <w:rFonts w:hint="eastAsia"/>
          <w:b/>
        </w:rPr>
        <w:t>との整合性の確認</w:t>
      </w:r>
    </w:p>
    <w:tbl>
      <w:tblPr>
        <w:tblStyle w:val="a3"/>
        <w:tblW w:w="0" w:type="auto"/>
        <w:tblLook w:val="04A0" w:firstRow="1" w:lastRow="0" w:firstColumn="1" w:lastColumn="0" w:noHBand="0" w:noVBand="1"/>
      </w:tblPr>
      <w:tblGrid>
        <w:gridCol w:w="4971"/>
        <w:gridCol w:w="4765"/>
      </w:tblGrid>
      <w:tr w:rsidR="00604DB5" w:rsidTr="00604DB5">
        <w:tc>
          <w:tcPr>
            <w:tcW w:w="4971" w:type="dxa"/>
            <w:shd w:val="clear" w:color="auto" w:fill="D9D9D9" w:themeFill="background1" w:themeFillShade="D9"/>
          </w:tcPr>
          <w:p w:rsidR="00604DB5" w:rsidRDefault="00604DB5" w:rsidP="00604DB5">
            <w:r w:rsidRPr="00604DB5">
              <w:rPr>
                <w:rFonts w:hint="eastAsia"/>
              </w:rPr>
              <w:t>大阪府生物多様性地域戦略</w:t>
            </w:r>
            <w:r w:rsidRPr="00D054A1">
              <w:rPr>
                <w:rFonts w:hint="eastAsia"/>
              </w:rPr>
              <w:t>の</w:t>
            </w:r>
            <w:r>
              <w:rPr>
                <w:rFonts w:hint="eastAsia"/>
              </w:rPr>
              <w:t>ポイント</w:t>
            </w:r>
          </w:p>
        </w:tc>
        <w:tc>
          <w:tcPr>
            <w:tcW w:w="4765" w:type="dxa"/>
            <w:shd w:val="clear" w:color="auto" w:fill="D9D9D9" w:themeFill="background1" w:themeFillShade="D9"/>
          </w:tcPr>
          <w:p w:rsidR="00604DB5" w:rsidRDefault="00604DB5" w:rsidP="00604DB5">
            <w:r>
              <w:rPr>
                <w:rFonts w:hint="eastAsia"/>
              </w:rPr>
              <w:t>中間見直しにかかる骨子案</w:t>
            </w:r>
          </w:p>
        </w:tc>
      </w:tr>
      <w:tr w:rsidR="00D23BCD" w:rsidTr="00D23BCD">
        <w:tc>
          <w:tcPr>
            <w:tcW w:w="4971" w:type="dxa"/>
          </w:tcPr>
          <w:p w:rsidR="00D23BCD" w:rsidRDefault="00D23BCD" w:rsidP="00B5214B">
            <w:r>
              <w:rPr>
                <w:rFonts w:hint="eastAsia"/>
              </w:rPr>
              <w:t>自然の恵みに関する意識の向上、自然環境に配慮した行動の促進</w:t>
            </w:r>
          </w:p>
        </w:tc>
        <w:tc>
          <w:tcPr>
            <w:tcW w:w="4765" w:type="dxa"/>
            <w:vMerge w:val="restart"/>
            <w:vAlign w:val="center"/>
          </w:tcPr>
          <w:p w:rsidR="00D23BCD" w:rsidRDefault="00D23BCD" w:rsidP="00604DB5">
            <w:r>
              <w:rPr>
                <w:rFonts w:hint="eastAsia"/>
              </w:rPr>
              <w:t>国の国家戦略と府の地域戦略を踏まえ、市独自の地域戦略の策定</w:t>
            </w:r>
            <w:r w:rsidR="00604DB5">
              <w:rPr>
                <w:rFonts w:hint="eastAsia"/>
              </w:rPr>
              <w:t>について検討する</w:t>
            </w:r>
            <w:r>
              <w:rPr>
                <w:rFonts w:hint="eastAsia"/>
              </w:rPr>
              <w:t>。</w:t>
            </w:r>
          </w:p>
        </w:tc>
      </w:tr>
      <w:tr w:rsidR="00D23BCD" w:rsidTr="00D23BCD">
        <w:tc>
          <w:tcPr>
            <w:tcW w:w="4971" w:type="dxa"/>
          </w:tcPr>
          <w:p w:rsidR="00D23BCD" w:rsidRPr="00B5214B" w:rsidRDefault="00D23BCD">
            <w:r w:rsidRPr="00B5214B">
              <w:rPr>
                <w:rFonts w:hint="eastAsia"/>
              </w:rPr>
              <w:t>自然環境の持続的な保全の推進、事業者等と連携した保全活動の推進、特定外来生物の防除の推進</w:t>
            </w:r>
          </w:p>
        </w:tc>
        <w:tc>
          <w:tcPr>
            <w:tcW w:w="4765" w:type="dxa"/>
            <w:vMerge/>
          </w:tcPr>
          <w:p w:rsidR="00D23BCD" w:rsidRPr="00B5214B" w:rsidRDefault="00D23BCD"/>
        </w:tc>
      </w:tr>
      <w:tr w:rsidR="00D23BCD" w:rsidTr="00D23BCD">
        <w:tc>
          <w:tcPr>
            <w:tcW w:w="4971" w:type="dxa"/>
          </w:tcPr>
          <w:p w:rsidR="00D23BCD" w:rsidRDefault="00D23BCD">
            <w:r w:rsidRPr="00B5214B">
              <w:rPr>
                <w:rFonts w:hint="eastAsia"/>
              </w:rPr>
              <w:t>市町村や保全団体等と連携したモニタリング体制の構築</w:t>
            </w:r>
          </w:p>
        </w:tc>
        <w:tc>
          <w:tcPr>
            <w:tcW w:w="4765" w:type="dxa"/>
            <w:vMerge/>
          </w:tcPr>
          <w:p w:rsidR="00D23BCD" w:rsidRPr="00B5214B" w:rsidRDefault="00D23BCD"/>
        </w:tc>
      </w:tr>
    </w:tbl>
    <w:p w:rsidR="00D62FC9" w:rsidRDefault="00D62FC9"/>
    <w:p w:rsidR="009C5319" w:rsidRPr="00F3085E" w:rsidRDefault="007360AF">
      <w:pPr>
        <w:rPr>
          <w:b/>
        </w:rPr>
      </w:pPr>
      <w:r>
        <w:rPr>
          <w:rFonts w:hint="eastAsia"/>
          <w:b/>
        </w:rPr>
        <w:t>⑦</w:t>
      </w:r>
      <w:r w:rsidR="009C5319" w:rsidRPr="00F3085E">
        <w:rPr>
          <w:rFonts w:hint="eastAsia"/>
          <w:b/>
        </w:rPr>
        <w:t>国が策定した気候変動適応法改正に伴う熱中症対策の検討</w:t>
      </w:r>
    </w:p>
    <w:tbl>
      <w:tblPr>
        <w:tblStyle w:val="a3"/>
        <w:tblW w:w="0" w:type="auto"/>
        <w:tblLook w:val="04A0" w:firstRow="1" w:lastRow="0" w:firstColumn="1" w:lastColumn="0" w:noHBand="0" w:noVBand="1"/>
      </w:tblPr>
      <w:tblGrid>
        <w:gridCol w:w="4971"/>
        <w:gridCol w:w="4765"/>
      </w:tblGrid>
      <w:tr w:rsidR="00604DB5" w:rsidTr="00D054A1">
        <w:tc>
          <w:tcPr>
            <w:tcW w:w="4971" w:type="dxa"/>
            <w:shd w:val="clear" w:color="auto" w:fill="D0CECE" w:themeFill="background2" w:themeFillShade="E6"/>
          </w:tcPr>
          <w:p w:rsidR="00604DB5" w:rsidRDefault="00604DB5" w:rsidP="00604DB5">
            <w:r w:rsidRPr="00D054A1">
              <w:rPr>
                <w:rFonts w:hint="eastAsia"/>
              </w:rPr>
              <w:t>気候変動適応法改正に伴う熱中症対策の</w:t>
            </w:r>
            <w:r>
              <w:rPr>
                <w:rFonts w:hint="eastAsia"/>
              </w:rPr>
              <w:t>ポイント</w:t>
            </w:r>
          </w:p>
        </w:tc>
        <w:tc>
          <w:tcPr>
            <w:tcW w:w="4765" w:type="dxa"/>
            <w:shd w:val="clear" w:color="auto" w:fill="D0CECE" w:themeFill="background2" w:themeFillShade="E6"/>
          </w:tcPr>
          <w:p w:rsidR="00604DB5" w:rsidRDefault="00604DB5" w:rsidP="00604DB5">
            <w:r>
              <w:rPr>
                <w:rFonts w:hint="eastAsia"/>
              </w:rPr>
              <w:t>中間見直しにかかる骨子案</w:t>
            </w:r>
          </w:p>
        </w:tc>
      </w:tr>
      <w:tr w:rsidR="002515E5" w:rsidTr="002515E5">
        <w:tc>
          <w:tcPr>
            <w:tcW w:w="4971" w:type="dxa"/>
          </w:tcPr>
          <w:p w:rsidR="002515E5" w:rsidRDefault="002515E5" w:rsidP="00D62FC9">
            <w:r>
              <w:rPr>
                <w:rFonts w:hint="eastAsia"/>
              </w:rPr>
              <w:t>熱中症警戒アラートを熱中症警戒情報として法に位置づけ、さらに、より深刻な健康被害が発生し得る場合に備え、一段上の熱中症特別警戒情報を創設</w:t>
            </w:r>
          </w:p>
        </w:tc>
        <w:tc>
          <w:tcPr>
            <w:tcW w:w="4765" w:type="dxa"/>
          </w:tcPr>
          <w:p w:rsidR="00791CF8" w:rsidRDefault="00791CF8" w:rsidP="00D62FC9">
            <w:r>
              <w:rPr>
                <w:rFonts w:hint="eastAsia"/>
              </w:rPr>
              <w:t>行政の取り組みに</w:t>
            </w:r>
            <w:r w:rsidRPr="00791CF8">
              <w:rPr>
                <w:rFonts w:hint="eastAsia"/>
              </w:rPr>
              <w:t>熱中症警戒アラートなど</w:t>
            </w:r>
            <w:r>
              <w:rPr>
                <w:rFonts w:hint="eastAsia"/>
              </w:rPr>
              <w:t>の情報発信に努める</w:t>
            </w:r>
            <w:r w:rsidR="008D39BF" w:rsidRPr="008D39BF">
              <w:rPr>
                <w:rFonts w:hint="eastAsia"/>
              </w:rPr>
              <w:t>旨、明記</w:t>
            </w:r>
          </w:p>
          <w:p w:rsidR="00791CF8" w:rsidRDefault="00791CF8" w:rsidP="00D62FC9"/>
          <w:p w:rsidR="002515E5" w:rsidRDefault="00925B03" w:rsidP="00D62FC9">
            <w:r>
              <w:rPr>
                <w:rFonts w:hint="eastAsia"/>
              </w:rPr>
              <w:t>市民の取り組みに</w:t>
            </w:r>
            <w:r w:rsidRPr="00925B03">
              <w:rPr>
                <w:rFonts w:hint="eastAsia"/>
              </w:rPr>
              <w:t>熱中症警戒アラートなど、事前の情報取得に努め</w:t>
            </w:r>
            <w:r>
              <w:rPr>
                <w:rFonts w:hint="eastAsia"/>
              </w:rPr>
              <w:t>る旨、明記</w:t>
            </w:r>
          </w:p>
        </w:tc>
      </w:tr>
      <w:tr w:rsidR="002515E5" w:rsidTr="002515E5">
        <w:tc>
          <w:tcPr>
            <w:tcW w:w="4971" w:type="dxa"/>
          </w:tcPr>
          <w:p w:rsidR="002515E5" w:rsidRPr="00D62FC9" w:rsidRDefault="002515E5">
            <w:r w:rsidRPr="00D62FC9">
              <w:rPr>
                <w:rFonts w:hint="eastAsia"/>
              </w:rPr>
              <w:t>市町村長が冷房設備を有する等の要件を満たす施設（公民館、図書館、ショッピングセンター等）を指定暑熱避難施設（クーリングシェルター）として指定</w:t>
            </w:r>
          </w:p>
        </w:tc>
        <w:tc>
          <w:tcPr>
            <w:tcW w:w="4765" w:type="dxa"/>
          </w:tcPr>
          <w:p w:rsidR="002515E5" w:rsidRPr="00D62FC9" w:rsidRDefault="00791CF8">
            <w:r w:rsidRPr="00791CF8">
              <w:rPr>
                <w:rFonts w:hint="eastAsia"/>
              </w:rPr>
              <w:t>事業者の取り組みクールスポットの提供を検討する旨、明記</w:t>
            </w:r>
          </w:p>
        </w:tc>
      </w:tr>
      <w:tr w:rsidR="002515E5" w:rsidTr="00B140D9">
        <w:trPr>
          <w:trHeight w:val="1112"/>
        </w:trPr>
        <w:tc>
          <w:tcPr>
            <w:tcW w:w="4971" w:type="dxa"/>
          </w:tcPr>
          <w:p w:rsidR="002515E5" w:rsidRDefault="002515E5">
            <w:r w:rsidRPr="00D62FC9">
              <w:rPr>
                <w:rFonts w:hint="eastAsia"/>
              </w:rPr>
              <w:t>市町村長が熱中症対策の普及啓発等に取り組む民間団体等を熱中症対策普及団体として指定</w:t>
            </w:r>
          </w:p>
        </w:tc>
        <w:tc>
          <w:tcPr>
            <w:tcW w:w="4765" w:type="dxa"/>
          </w:tcPr>
          <w:p w:rsidR="00B140D9" w:rsidRPr="00B140D9" w:rsidRDefault="00791CF8">
            <w:r>
              <w:rPr>
                <w:rFonts w:hint="eastAsia"/>
              </w:rPr>
              <w:t>庁内で連携し、熱中症対策に関する啓発に努める旨明記</w:t>
            </w:r>
          </w:p>
        </w:tc>
      </w:tr>
    </w:tbl>
    <w:p w:rsidR="002515E5" w:rsidRDefault="002515E5"/>
    <w:p w:rsidR="002515E5" w:rsidRPr="00F3085E" w:rsidRDefault="007360AF">
      <w:pPr>
        <w:rPr>
          <w:b/>
        </w:rPr>
      </w:pPr>
      <w:r>
        <w:rPr>
          <w:rFonts w:hint="eastAsia"/>
          <w:b/>
        </w:rPr>
        <w:t>⑧</w:t>
      </w:r>
      <w:r w:rsidR="0012324D" w:rsidRPr="00F3085E">
        <w:rPr>
          <w:rFonts w:hint="eastAsia"/>
          <w:b/>
        </w:rPr>
        <w:t>その他</w:t>
      </w:r>
    </w:p>
    <w:p w:rsidR="0012324D" w:rsidRDefault="0012324D">
      <w:r>
        <w:rPr>
          <w:rFonts w:hint="eastAsia"/>
        </w:rPr>
        <w:t>・</w:t>
      </w:r>
      <w:r w:rsidR="00877235">
        <w:rPr>
          <w:rFonts w:hint="eastAsia"/>
        </w:rPr>
        <w:t>現計画に記載のある事業名、団体名等について、現行の名称に修正</w:t>
      </w:r>
    </w:p>
    <w:sectPr w:rsidR="0012324D" w:rsidSect="002045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E7F" w:rsidRDefault="00861E7F" w:rsidP="00861E7F">
      <w:r>
        <w:separator/>
      </w:r>
    </w:p>
  </w:endnote>
  <w:endnote w:type="continuationSeparator" w:id="0">
    <w:p w:rsidR="00861E7F" w:rsidRDefault="00861E7F" w:rsidP="00861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E7F" w:rsidRDefault="00861E7F" w:rsidP="00861E7F">
      <w:r>
        <w:separator/>
      </w:r>
    </w:p>
  </w:footnote>
  <w:footnote w:type="continuationSeparator" w:id="0">
    <w:p w:rsidR="00861E7F" w:rsidRDefault="00861E7F" w:rsidP="00861E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AEA"/>
    <w:rsid w:val="000301DC"/>
    <w:rsid w:val="0004037A"/>
    <w:rsid w:val="000D69D5"/>
    <w:rsid w:val="0012324D"/>
    <w:rsid w:val="001C600A"/>
    <w:rsid w:val="00204511"/>
    <w:rsid w:val="002068C2"/>
    <w:rsid w:val="002515E5"/>
    <w:rsid w:val="00253A40"/>
    <w:rsid w:val="00273137"/>
    <w:rsid w:val="002B6FCD"/>
    <w:rsid w:val="002D1205"/>
    <w:rsid w:val="002D336F"/>
    <w:rsid w:val="002D657D"/>
    <w:rsid w:val="00427066"/>
    <w:rsid w:val="00500F07"/>
    <w:rsid w:val="0050588D"/>
    <w:rsid w:val="005223D4"/>
    <w:rsid w:val="00604DB5"/>
    <w:rsid w:val="0060628D"/>
    <w:rsid w:val="0061780B"/>
    <w:rsid w:val="006225F4"/>
    <w:rsid w:val="00633343"/>
    <w:rsid w:val="00637C8E"/>
    <w:rsid w:val="00640946"/>
    <w:rsid w:val="007360AF"/>
    <w:rsid w:val="00736F7C"/>
    <w:rsid w:val="007817BA"/>
    <w:rsid w:val="00786DA7"/>
    <w:rsid w:val="00791CF8"/>
    <w:rsid w:val="00810504"/>
    <w:rsid w:val="008329A2"/>
    <w:rsid w:val="00857124"/>
    <w:rsid w:val="00861E7F"/>
    <w:rsid w:val="00877235"/>
    <w:rsid w:val="008D39BF"/>
    <w:rsid w:val="00925B03"/>
    <w:rsid w:val="009C5319"/>
    <w:rsid w:val="009E4784"/>
    <w:rsid w:val="00A9106C"/>
    <w:rsid w:val="00B140D9"/>
    <w:rsid w:val="00B46A52"/>
    <w:rsid w:val="00B5214B"/>
    <w:rsid w:val="00B96438"/>
    <w:rsid w:val="00BB4FD0"/>
    <w:rsid w:val="00BD01B4"/>
    <w:rsid w:val="00BD6F2A"/>
    <w:rsid w:val="00C64467"/>
    <w:rsid w:val="00CC6173"/>
    <w:rsid w:val="00CE41D6"/>
    <w:rsid w:val="00D054A1"/>
    <w:rsid w:val="00D23BCD"/>
    <w:rsid w:val="00D62FC9"/>
    <w:rsid w:val="00D66311"/>
    <w:rsid w:val="00D70E05"/>
    <w:rsid w:val="00D71B8F"/>
    <w:rsid w:val="00DB4AF8"/>
    <w:rsid w:val="00E34CBC"/>
    <w:rsid w:val="00E37A29"/>
    <w:rsid w:val="00E530A2"/>
    <w:rsid w:val="00E935CC"/>
    <w:rsid w:val="00E97968"/>
    <w:rsid w:val="00EA495C"/>
    <w:rsid w:val="00EB2A56"/>
    <w:rsid w:val="00EC68AB"/>
    <w:rsid w:val="00EF36A2"/>
    <w:rsid w:val="00F01AEA"/>
    <w:rsid w:val="00F3085E"/>
    <w:rsid w:val="00FA4C65"/>
    <w:rsid w:val="00FD3321"/>
    <w:rsid w:val="00FF7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ABF924D"/>
  <w15:chartTrackingRefBased/>
  <w15:docId w15:val="{4881257A-1413-468D-A9B0-179ACD3E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1AE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見出し-章(１．)"/>
    <w:basedOn w:val="a"/>
    <w:next w:val="a4"/>
    <w:rsid w:val="002D657D"/>
    <w:pPr>
      <w:overflowPunct w:val="0"/>
      <w:adjustRightInd w:val="0"/>
      <w:ind w:left="476" w:hanging="476"/>
      <w:textAlignment w:val="baseline"/>
    </w:pPr>
    <w:rPr>
      <w:rFonts w:ascii="ＭＳ ゴシック" w:eastAsia="ＭＳ ゴシック" w:hAnsi="Century Gothic" w:cs="Times New Roman"/>
      <w:kern w:val="0"/>
      <w:sz w:val="24"/>
      <w:szCs w:val="20"/>
    </w:rPr>
  </w:style>
  <w:style w:type="paragraph" w:styleId="a4">
    <w:name w:val="Body Text"/>
    <w:basedOn w:val="a"/>
    <w:link w:val="a5"/>
    <w:uiPriority w:val="99"/>
    <w:semiHidden/>
    <w:unhideWhenUsed/>
    <w:rsid w:val="002D657D"/>
  </w:style>
  <w:style w:type="character" w:customStyle="1" w:styleId="a5">
    <w:name w:val="本文 (文字)"/>
    <w:basedOn w:val="a0"/>
    <w:link w:val="a4"/>
    <w:uiPriority w:val="99"/>
    <w:semiHidden/>
    <w:rsid w:val="002D657D"/>
  </w:style>
  <w:style w:type="paragraph" w:styleId="a6">
    <w:name w:val="header"/>
    <w:basedOn w:val="a"/>
    <w:link w:val="a7"/>
    <w:uiPriority w:val="99"/>
    <w:unhideWhenUsed/>
    <w:rsid w:val="00861E7F"/>
    <w:pPr>
      <w:tabs>
        <w:tab w:val="center" w:pos="4252"/>
        <w:tab w:val="right" w:pos="8504"/>
      </w:tabs>
      <w:snapToGrid w:val="0"/>
    </w:pPr>
  </w:style>
  <w:style w:type="character" w:customStyle="1" w:styleId="a7">
    <w:name w:val="ヘッダー (文字)"/>
    <w:basedOn w:val="a0"/>
    <w:link w:val="a6"/>
    <w:uiPriority w:val="99"/>
    <w:rsid w:val="00861E7F"/>
  </w:style>
  <w:style w:type="paragraph" w:styleId="a8">
    <w:name w:val="footer"/>
    <w:basedOn w:val="a"/>
    <w:link w:val="a9"/>
    <w:uiPriority w:val="99"/>
    <w:unhideWhenUsed/>
    <w:rsid w:val="00861E7F"/>
    <w:pPr>
      <w:tabs>
        <w:tab w:val="center" w:pos="4252"/>
        <w:tab w:val="right" w:pos="8504"/>
      </w:tabs>
      <w:snapToGrid w:val="0"/>
    </w:pPr>
  </w:style>
  <w:style w:type="character" w:customStyle="1" w:styleId="a9">
    <w:name w:val="フッター (文字)"/>
    <w:basedOn w:val="a0"/>
    <w:link w:val="a8"/>
    <w:uiPriority w:val="99"/>
    <w:rsid w:val="00861E7F"/>
  </w:style>
  <w:style w:type="table" w:customStyle="1" w:styleId="1">
    <w:name w:val="表 (格子)1"/>
    <w:basedOn w:val="a1"/>
    <w:next w:val="a3"/>
    <w:uiPriority w:val="59"/>
    <w:rsid w:val="002D1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23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329</Words>
  <Characters>1879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岡﨑　元幹</dc:creator>
  <cp:keywords/>
  <dc:description/>
  <cp:lastModifiedBy>岡﨑　元幹</cp:lastModifiedBy>
  <cp:revision>3</cp:revision>
  <dcterms:created xsi:type="dcterms:W3CDTF">2024-07-25T23:56:00Z</dcterms:created>
  <dcterms:modified xsi:type="dcterms:W3CDTF">2024-07-26T06:33:00Z</dcterms:modified>
</cp:coreProperties>
</file>