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BF" w:rsidRPr="000B1975" w:rsidRDefault="003F3ABF" w:rsidP="003F3ABF">
      <w:pPr>
        <w:widowControl/>
        <w:jc w:val="left"/>
        <w:rPr>
          <w:rFonts w:asciiTheme="majorEastAsia" w:eastAsiaTheme="majorEastAsia" w:hAnsiTheme="majorEastAsia" w:cs="ＭＳ Ｐゴシック"/>
          <w:b/>
          <w:bCs/>
          <w:kern w:val="0"/>
          <w:sz w:val="24"/>
          <w:szCs w:val="24"/>
        </w:rPr>
      </w:pPr>
      <w:r w:rsidRPr="000B1975">
        <w:rPr>
          <w:rFonts w:asciiTheme="majorEastAsia" w:eastAsiaTheme="majorEastAsia" w:hAnsiTheme="majorEastAsia"/>
          <w:sz w:val="24"/>
          <w:szCs w:val="24"/>
        </w:rPr>
        <w:t>八尾市火災予防条例</w:t>
      </w:r>
      <w:r w:rsidRPr="000B1975">
        <w:rPr>
          <w:rFonts w:asciiTheme="majorEastAsia" w:eastAsiaTheme="majorEastAsia" w:hAnsiTheme="majorEastAsia" w:hint="eastAsia"/>
          <w:sz w:val="24"/>
          <w:szCs w:val="24"/>
        </w:rPr>
        <w:t xml:space="preserve">　抜粋</w:t>
      </w:r>
    </w:p>
    <w:p w:rsidR="003F3ABF" w:rsidRPr="000B1975" w:rsidRDefault="003F3ABF" w:rsidP="003F3ABF">
      <w:pPr>
        <w:widowControl/>
        <w:jc w:val="left"/>
        <w:rPr>
          <w:rFonts w:asciiTheme="majorEastAsia" w:eastAsiaTheme="majorEastAsia" w:hAnsiTheme="majorEastAsia" w:cs="ＭＳ Ｐゴシック"/>
          <w:b/>
          <w:bCs/>
          <w:kern w:val="0"/>
          <w:sz w:val="24"/>
          <w:szCs w:val="24"/>
        </w:rPr>
      </w:pPr>
    </w:p>
    <w:p w:rsidR="003F3ABF" w:rsidRPr="000B1975" w:rsidRDefault="003F3ABF" w:rsidP="003F3ABF">
      <w:pPr>
        <w:widowControl/>
        <w:jc w:val="left"/>
        <w:rPr>
          <w:rFonts w:asciiTheme="majorEastAsia" w:eastAsiaTheme="majorEastAsia" w:hAnsiTheme="majorEastAsia" w:cs="ＭＳ Ｐゴシック"/>
          <w:kern w:val="0"/>
          <w:sz w:val="24"/>
          <w:szCs w:val="24"/>
        </w:rPr>
      </w:pPr>
      <w:r w:rsidRPr="000B1975">
        <w:rPr>
          <w:rFonts w:asciiTheme="majorEastAsia" w:eastAsiaTheme="majorEastAsia" w:hAnsiTheme="majorEastAsia" w:cs="ＭＳ Ｐゴシック"/>
          <w:b/>
          <w:bCs/>
          <w:kern w:val="0"/>
          <w:sz w:val="24"/>
          <w:szCs w:val="24"/>
        </w:rPr>
        <w:t>第21条</w:t>
      </w:r>
      <w:r w:rsidRPr="000B1975">
        <w:rPr>
          <w:rFonts w:asciiTheme="majorEastAsia" w:eastAsiaTheme="majorEastAsia" w:hAnsiTheme="majorEastAsia" w:cs="ＭＳ Ｐゴシック"/>
          <w:kern w:val="0"/>
          <w:sz w:val="24"/>
          <w:szCs w:val="24"/>
        </w:rPr>
        <w:t xml:space="preserve">　液体燃料を使用する器具の取扱いは、次の各号に掲げる基準によらなければならない。</w:t>
      </w:r>
    </w:p>
    <w:p w:rsidR="003F3ABF" w:rsidRPr="000B1975" w:rsidRDefault="003F3ABF" w:rsidP="003F3ABF">
      <w:pPr>
        <w:widowControl/>
        <w:ind w:left="480" w:hangingChars="200" w:hanging="480"/>
        <w:jc w:val="left"/>
        <w:rPr>
          <w:rFonts w:asciiTheme="majorEastAsia" w:eastAsiaTheme="majorEastAsia" w:hAnsiTheme="majorEastAsia" w:cs="ＭＳ Ｐゴシック"/>
          <w:kern w:val="0"/>
          <w:sz w:val="24"/>
          <w:szCs w:val="24"/>
        </w:rPr>
      </w:pPr>
      <w:bookmarkStart w:id="0" w:name="JUMP_SEQ_301"/>
      <w:bookmarkStart w:id="1" w:name="JUMP_GOU_1_0_0"/>
      <w:bookmarkStart w:id="2" w:name="JUMP_JYO_21_0_0"/>
      <w:bookmarkStart w:id="3" w:name="JUMP_KOU_1_0"/>
      <w:bookmarkEnd w:id="0"/>
      <w:r w:rsidRPr="000B1975">
        <w:rPr>
          <w:rFonts w:asciiTheme="majorEastAsia" w:eastAsiaTheme="majorEastAsia" w:hAnsiTheme="majorEastAsia" w:cs="ＭＳ Ｐゴシック"/>
          <w:kern w:val="0"/>
          <w:sz w:val="24"/>
          <w:szCs w:val="24"/>
        </w:rPr>
        <w:t>(１)　火災予防上安全な距離を保つことを要しない場合を除き、建築物等及び可燃性の物品から次に掲げる距離のうち、火災予防上安全な距離として消防長が認める距離以上の距離を保つこと。</w:t>
      </w:r>
    </w:p>
    <w:p w:rsidR="003F3ABF" w:rsidRPr="000B1975" w:rsidRDefault="003F3ABF" w:rsidP="003F3ABF">
      <w:pPr>
        <w:widowControl/>
        <w:jc w:val="left"/>
        <w:rPr>
          <w:rFonts w:asciiTheme="majorEastAsia" w:eastAsiaTheme="majorEastAsia" w:hAnsiTheme="majorEastAsia" w:cs="ＭＳ Ｐゴシック"/>
          <w:kern w:val="0"/>
          <w:sz w:val="24"/>
          <w:szCs w:val="24"/>
        </w:rPr>
      </w:pPr>
      <w:bookmarkStart w:id="4" w:name="JUMP_SEQ_302"/>
      <w:bookmarkEnd w:id="4"/>
      <w:r w:rsidRPr="000B1975">
        <w:rPr>
          <w:rFonts w:asciiTheme="majorEastAsia" w:eastAsiaTheme="majorEastAsia" w:hAnsiTheme="majorEastAsia" w:cs="ＭＳ Ｐゴシック"/>
          <w:kern w:val="0"/>
          <w:sz w:val="24"/>
          <w:szCs w:val="24"/>
        </w:rPr>
        <w:t xml:space="preserve">ア　</w:t>
      </w:r>
      <w:r w:rsidRPr="000B1975">
        <w:rPr>
          <w:rFonts w:asciiTheme="majorEastAsia" w:eastAsiaTheme="majorEastAsia" w:hAnsiTheme="majorEastAsia" w:cs="ＭＳ Ｐゴシック" w:hint="eastAsia"/>
          <w:kern w:val="0"/>
          <w:sz w:val="24"/>
          <w:szCs w:val="24"/>
        </w:rPr>
        <w:t>別表第３</w:t>
      </w:r>
      <w:r w:rsidRPr="000B1975">
        <w:rPr>
          <w:rFonts w:asciiTheme="majorEastAsia" w:eastAsiaTheme="majorEastAsia" w:hAnsiTheme="majorEastAsia" w:cs="ＭＳ Ｐゴシック"/>
          <w:kern w:val="0"/>
          <w:sz w:val="24"/>
          <w:szCs w:val="24"/>
        </w:rPr>
        <w:t>の左欄に掲げる種類等に応じ、それぞれ同表の右欄に掲げる距離</w:t>
      </w:r>
    </w:p>
    <w:p w:rsidR="003F3ABF" w:rsidRPr="000B1975" w:rsidRDefault="003F3ABF" w:rsidP="003F3ABF">
      <w:pPr>
        <w:widowControl/>
        <w:jc w:val="left"/>
        <w:rPr>
          <w:rFonts w:asciiTheme="majorEastAsia" w:eastAsiaTheme="majorEastAsia" w:hAnsiTheme="majorEastAsia" w:cs="ＭＳ Ｐゴシック"/>
          <w:kern w:val="0"/>
          <w:sz w:val="24"/>
          <w:szCs w:val="24"/>
        </w:rPr>
      </w:pPr>
      <w:bookmarkStart w:id="5" w:name="JUMP_SEQ_303"/>
      <w:bookmarkEnd w:id="1"/>
      <w:bookmarkEnd w:id="5"/>
      <w:r w:rsidRPr="000B1975">
        <w:rPr>
          <w:rFonts w:asciiTheme="majorEastAsia" w:eastAsiaTheme="majorEastAsia" w:hAnsiTheme="majorEastAsia" w:cs="ＭＳ Ｐゴシック"/>
          <w:kern w:val="0"/>
          <w:sz w:val="24"/>
          <w:szCs w:val="24"/>
        </w:rPr>
        <w:t>イ　対象火気設備等及び対象火気器具等の離隔距離に関する基準により得られる距離</w:t>
      </w:r>
    </w:p>
    <w:p w:rsidR="003F3ABF" w:rsidRPr="000B1975" w:rsidRDefault="003F3ABF" w:rsidP="003F3ABF">
      <w:pPr>
        <w:widowControl/>
        <w:jc w:val="left"/>
        <w:rPr>
          <w:rFonts w:asciiTheme="majorEastAsia" w:eastAsiaTheme="majorEastAsia" w:hAnsiTheme="majorEastAsia" w:cs="ＭＳ Ｐゴシック"/>
          <w:kern w:val="0"/>
          <w:sz w:val="24"/>
          <w:szCs w:val="24"/>
        </w:rPr>
      </w:pPr>
      <w:bookmarkStart w:id="6" w:name="JUMP_GOU_2_0_0"/>
      <w:bookmarkStart w:id="7" w:name="JUMP_SEQ_304"/>
      <w:bookmarkEnd w:id="6"/>
      <w:bookmarkEnd w:id="7"/>
      <w:r w:rsidRPr="000B1975">
        <w:rPr>
          <w:rFonts w:asciiTheme="majorEastAsia" w:eastAsiaTheme="majorEastAsia" w:hAnsiTheme="majorEastAsia" w:cs="ＭＳ Ｐゴシック"/>
          <w:kern w:val="0"/>
          <w:sz w:val="24"/>
          <w:szCs w:val="24"/>
        </w:rPr>
        <w:t>(２)　可燃性のガス又は蒸気が滞留するおそれのない場所で使用すること。</w:t>
      </w:r>
    </w:p>
    <w:p w:rsidR="003F3ABF" w:rsidRPr="000B1975" w:rsidRDefault="003F3ABF" w:rsidP="003F3ABF">
      <w:pPr>
        <w:widowControl/>
        <w:jc w:val="left"/>
        <w:rPr>
          <w:rFonts w:asciiTheme="majorEastAsia" w:eastAsiaTheme="majorEastAsia" w:hAnsiTheme="majorEastAsia" w:cs="ＭＳ Ｐゴシック"/>
          <w:kern w:val="0"/>
          <w:sz w:val="24"/>
          <w:szCs w:val="24"/>
        </w:rPr>
      </w:pPr>
      <w:bookmarkStart w:id="8" w:name="JUMP_GOU_3_0_0"/>
      <w:bookmarkStart w:id="9" w:name="JUMP_SEQ_305"/>
      <w:bookmarkEnd w:id="8"/>
      <w:bookmarkEnd w:id="9"/>
      <w:r w:rsidRPr="000B1975">
        <w:rPr>
          <w:rFonts w:asciiTheme="majorEastAsia" w:eastAsiaTheme="majorEastAsia" w:hAnsiTheme="majorEastAsia" w:cs="ＭＳ Ｐゴシック"/>
          <w:kern w:val="0"/>
          <w:sz w:val="24"/>
          <w:szCs w:val="24"/>
        </w:rPr>
        <w:t>(３)　避難の障害とならない場所で使用すること。</w:t>
      </w:r>
    </w:p>
    <w:p w:rsidR="003F3ABF" w:rsidRPr="000B1975" w:rsidRDefault="003F3ABF" w:rsidP="003F3ABF">
      <w:pPr>
        <w:widowControl/>
        <w:jc w:val="left"/>
        <w:rPr>
          <w:rFonts w:asciiTheme="majorEastAsia" w:eastAsiaTheme="majorEastAsia" w:hAnsiTheme="majorEastAsia" w:cs="ＭＳ Ｐゴシック"/>
          <w:kern w:val="0"/>
          <w:sz w:val="24"/>
          <w:szCs w:val="24"/>
        </w:rPr>
      </w:pPr>
      <w:bookmarkStart w:id="10" w:name="JUMP_GOU_4_0_0"/>
      <w:bookmarkStart w:id="11" w:name="JUMP_SEQ_306"/>
      <w:bookmarkEnd w:id="10"/>
      <w:bookmarkEnd w:id="11"/>
      <w:r w:rsidRPr="000B1975">
        <w:rPr>
          <w:rFonts w:asciiTheme="majorEastAsia" w:eastAsiaTheme="majorEastAsia" w:hAnsiTheme="majorEastAsia" w:cs="ＭＳ Ｐゴシック"/>
          <w:kern w:val="0"/>
          <w:sz w:val="24"/>
          <w:szCs w:val="24"/>
        </w:rPr>
        <w:t>(４)　地震等により容易に可燃物が落下するおそれのない場所で使用すること。</w:t>
      </w:r>
    </w:p>
    <w:p w:rsidR="003F3ABF" w:rsidRPr="000B1975" w:rsidRDefault="003F3ABF" w:rsidP="003F3ABF">
      <w:pPr>
        <w:widowControl/>
        <w:jc w:val="left"/>
        <w:rPr>
          <w:rFonts w:asciiTheme="majorEastAsia" w:eastAsiaTheme="majorEastAsia" w:hAnsiTheme="majorEastAsia" w:cs="ＭＳ Ｐゴシック"/>
          <w:kern w:val="0"/>
          <w:sz w:val="24"/>
          <w:szCs w:val="24"/>
        </w:rPr>
      </w:pPr>
      <w:bookmarkStart w:id="12" w:name="JUMP_GOU_5_0_0"/>
      <w:bookmarkStart w:id="13" w:name="JUMP_SEQ_307"/>
      <w:bookmarkEnd w:id="12"/>
      <w:bookmarkEnd w:id="13"/>
      <w:r w:rsidRPr="000B1975">
        <w:rPr>
          <w:rFonts w:asciiTheme="majorEastAsia" w:eastAsiaTheme="majorEastAsia" w:hAnsiTheme="majorEastAsia" w:cs="ＭＳ Ｐゴシック"/>
          <w:kern w:val="0"/>
          <w:sz w:val="24"/>
          <w:szCs w:val="24"/>
        </w:rPr>
        <w:t>(５)　地震等により容易に転倒又は落下するおそれのないような状態で使用すること。</w:t>
      </w:r>
    </w:p>
    <w:p w:rsidR="003F3ABF" w:rsidRPr="000B1975" w:rsidRDefault="003F3ABF" w:rsidP="003F3ABF">
      <w:pPr>
        <w:widowControl/>
        <w:jc w:val="left"/>
        <w:rPr>
          <w:rFonts w:asciiTheme="majorEastAsia" w:eastAsiaTheme="majorEastAsia" w:hAnsiTheme="majorEastAsia" w:cs="ＭＳ Ｐゴシック"/>
          <w:kern w:val="0"/>
          <w:sz w:val="24"/>
          <w:szCs w:val="24"/>
        </w:rPr>
      </w:pPr>
      <w:bookmarkStart w:id="14" w:name="JUMP_GOU_6_0_0"/>
      <w:bookmarkStart w:id="15" w:name="JUMP_SEQ_308"/>
      <w:bookmarkEnd w:id="14"/>
      <w:bookmarkEnd w:id="15"/>
      <w:r w:rsidRPr="000B1975">
        <w:rPr>
          <w:rFonts w:asciiTheme="majorEastAsia" w:eastAsiaTheme="majorEastAsia" w:hAnsiTheme="majorEastAsia" w:cs="ＭＳ Ｐゴシック"/>
          <w:kern w:val="0"/>
          <w:sz w:val="24"/>
          <w:szCs w:val="24"/>
        </w:rPr>
        <w:t>(６)　不燃性の床上又は台上で使用すること。</w:t>
      </w:r>
    </w:p>
    <w:p w:rsidR="003F3ABF" w:rsidRPr="000B1975" w:rsidRDefault="003F3ABF" w:rsidP="003F3ABF">
      <w:pPr>
        <w:widowControl/>
        <w:jc w:val="left"/>
        <w:rPr>
          <w:rFonts w:asciiTheme="majorEastAsia" w:eastAsiaTheme="majorEastAsia" w:hAnsiTheme="majorEastAsia" w:cs="ＭＳ Ｐゴシック"/>
          <w:kern w:val="0"/>
          <w:sz w:val="24"/>
          <w:szCs w:val="24"/>
        </w:rPr>
      </w:pPr>
      <w:bookmarkStart w:id="16" w:name="JUMP_GOU_7_0_0"/>
      <w:bookmarkStart w:id="17" w:name="JUMP_SEQ_309"/>
      <w:bookmarkEnd w:id="16"/>
      <w:bookmarkEnd w:id="17"/>
      <w:r w:rsidRPr="000B1975">
        <w:rPr>
          <w:rFonts w:asciiTheme="majorEastAsia" w:eastAsiaTheme="majorEastAsia" w:hAnsiTheme="majorEastAsia" w:cs="ＭＳ Ｐゴシック"/>
          <w:kern w:val="0"/>
          <w:sz w:val="24"/>
          <w:szCs w:val="24"/>
        </w:rPr>
        <w:t>(７)　器具は、常に、清掃及び手入れに努め、故障又は破損したものを使用しないこと。</w:t>
      </w:r>
    </w:p>
    <w:p w:rsidR="003F3ABF" w:rsidRPr="000B1975" w:rsidRDefault="003F3ABF" w:rsidP="003F3ABF">
      <w:pPr>
        <w:widowControl/>
        <w:jc w:val="left"/>
        <w:rPr>
          <w:rFonts w:asciiTheme="majorEastAsia" w:eastAsiaTheme="majorEastAsia" w:hAnsiTheme="majorEastAsia" w:cs="ＭＳ Ｐゴシック"/>
          <w:kern w:val="0"/>
          <w:sz w:val="24"/>
          <w:szCs w:val="24"/>
        </w:rPr>
      </w:pPr>
      <w:bookmarkStart w:id="18" w:name="JUMP_GOU_8_0_0"/>
      <w:bookmarkStart w:id="19" w:name="JUMP_SEQ_310"/>
      <w:bookmarkEnd w:id="18"/>
      <w:bookmarkEnd w:id="19"/>
      <w:r w:rsidRPr="000B1975">
        <w:rPr>
          <w:rFonts w:asciiTheme="majorEastAsia" w:eastAsiaTheme="majorEastAsia" w:hAnsiTheme="majorEastAsia" w:cs="ＭＳ Ｐゴシック"/>
          <w:kern w:val="0"/>
          <w:sz w:val="24"/>
          <w:szCs w:val="24"/>
        </w:rPr>
        <w:t>(８)　本来の使用目的以外に使用する等不適当な使用をしないこと。</w:t>
      </w:r>
    </w:p>
    <w:p w:rsidR="003F3ABF" w:rsidRPr="000B1975" w:rsidRDefault="003F3ABF" w:rsidP="003F3ABF">
      <w:pPr>
        <w:widowControl/>
        <w:jc w:val="left"/>
        <w:rPr>
          <w:rFonts w:asciiTheme="majorEastAsia" w:eastAsiaTheme="majorEastAsia" w:hAnsiTheme="majorEastAsia" w:cs="ＭＳ Ｐゴシック"/>
          <w:kern w:val="0"/>
          <w:sz w:val="24"/>
          <w:szCs w:val="24"/>
        </w:rPr>
      </w:pPr>
      <w:bookmarkStart w:id="20" w:name="JUMP_GOU_9_0_0"/>
      <w:bookmarkStart w:id="21" w:name="JUMP_SEQ_311"/>
      <w:bookmarkEnd w:id="20"/>
      <w:bookmarkEnd w:id="21"/>
      <w:r w:rsidRPr="000B1975">
        <w:rPr>
          <w:rFonts w:asciiTheme="majorEastAsia" w:eastAsiaTheme="majorEastAsia" w:hAnsiTheme="majorEastAsia" w:cs="ＭＳ Ｐゴシック"/>
          <w:kern w:val="0"/>
          <w:sz w:val="24"/>
          <w:szCs w:val="24"/>
        </w:rPr>
        <w:t>(９)　器具に応じた適正な燃料を使用すること。</w:t>
      </w:r>
    </w:p>
    <w:p w:rsidR="003F3ABF" w:rsidRPr="000B1975" w:rsidRDefault="003F3ABF" w:rsidP="003F3ABF">
      <w:pPr>
        <w:widowControl/>
        <w:ind w:left="480" w:hangingChars="200" w:hanging="480"/>
        <w:jc w:val="left"/>
        <w:rPr>
          <w:rFonts w:asciiTheme="majorEastAsia" w:eastAsiaTheme="majorEastAsia" w:hAnsiTheme="majorEastAsia" w:cs="ＭＳ Ｐゴシック"/>
          <w:kern w:val="0"/>
          <w:sz w:val="24"/>
          <w:szCs w:val="24"/>
        </w:rPr>
      </w:pPr>
      <w:bookmarkStart w:id="22" w:name="JUMP_GOU_10_0_0"/>
      <w:bookmarkStart w:id="23" w:name="JUMP_SEQ_312"/>
      <w:bookmarkEnd w:id="22"/>
      <w:bookmarkEnd w:id="23"/>
      <w:r w:rsidRPr="000B1975">
        <w:rPr>
          <w:rFonts w:asciiTheme="majorEastAsia" w:eastAsiaTheme="majorEastAsia" w:hAnsiTheme="majorEastAsia" w:cs="ＭＳ Ｐゴシック"/>
          <w:kern w:val="0"/>
          <w:sz w:val="24"/>
          <w:szCs w:val="24"/>
        </w:rPr>
        <w:t>(10)　器具の周囲は、常に、整理及び清掃に努めるとともに、燃料その他の可燃物をみだりに放置しないこと。</w:t>
      </w:r>
    </w:p>
    <w:p w:rsidR="003F3ABF" w:rsidRPr="000B1975" w:rsidRDefault="003F3ABF" w:rsidP="003F3ABF">
      <w:pPr>
        <w:widowControl/>
        <w:ind w:left="480" w:hangingChars="200" w:hanging="480"/>
        <w:jc w:val="left"/>
        <w:rPr>
          <w:rFonts w:asciiTheme="majorEastAsia" w:eastAsiaTheme="majorEastAsia" w:hAnsiTheme="majorEastAsia" w:cs="ＭＳ Ｐゴシック"/>
          <w:color w:val="FF0000"/>
          <w:kern w:val="0"/>
          <w:sz w:val="24"/>
          <w:szCs w:val="24"/>
        </w:rPr>
      </w:pPr>
      <w:bookmarkStart w:id="24" w:name="JUMP_GOU_10_2_0"/>
      <w:bookmarkStart w:id="25" w:name="JUMP_SEQ_313"/>
      <w:bookmarkEnd w:id="24"/>
      <w:bookmarkEnd w:id="25"/>
      <w:r w:rsidRPr="000B1975">
        <w:rPr>
          <w:rFonts w:asciiTheme="majorEastAsia" w:eastAsiaTheme="majorEastAsia" w:hAnsiTheme="majorEastAsia" w:cs="ＭＳ Ｐゴシック"/>
          <w:color w:val="FF0000"/>
          <w:kern w:val="0"/>
          <w:sz w:val="24"/>
          <w:szCs w:val="24"/>
        </w:rPr>
        <w:t>(10)の２　祭礼、縁日、花火大会、展示会その他の多数の者の集合する催しに際して使用する場合に</w:t>
      </w:r>
      <w:r w:rsidRPr="000B1975">
        <w:rPr>
          <w:rFonts w:asciiTheme="majorEastAsia" w:eastAsiaTheme="majorEastAsia" w:hAnsiTheme="majorEastAsia" w:cs="ＭＳ Ｐゴシック" w:hint="eastAsia"/>
          <w:color w:val="FF0000"/>
          <w:kern w:val="0"/>
          <w:sz w:val="24"/>
          <w:szCs w:val="24"/>
        </w:rPr>
        <w:t>あって</w:t>
      </w:r>
      <w:r w:rsidRPr="000B1975">
        <w:rPr>
          <w:rFonts w:asciiTheme="majorEastAsia" w:eastAsiaTheme="majorEastAsia" w:hAnsiTheme="majorEastAsia" w:cs="ＭＳ Ｐゴシック"/>
          <w:color w:val="FF0000"/>
          <w:kern w:val="0"/>
          <w:sz w:val="24"/>
          <w:szCs w:val="24"/>
        </w:rPr>
        <w:t>は、消火器の準備をした上で使用すること。</w:t>
      </w:r>
    </w:p>
    <w:p w:rsidR="003F3ABF" w:rsidRPr="000B1975" w:rsidRDefault="003F3ABF" w:rsidP="003F3ABF">
      <w:pPr>
        <w:widowControl/>
        <w:jc w:val="left"/>
        <w:rPr>
          <w:rFonts w:asciiTheme="majorEastAsia" w:eastAsiaTheme="majorEastAsia" w:hAnsiTheme="majorEastAsia" w:cs="ＭＳ Ｐゴシック"/>
          <w:kern w:val="0"/>
          <w:sz w:val="24"/>
          <w:szCs w:val="24"/>
        </w:rPr>
      </w:pPr>
      <w:bookmarkStart w:id="26" w:name="JUMP_GOU_11_0_0"/>
      <w:bookmarkStart w:id="27" w:name="JUMP_SEQ_314"/>
      <w:bookmarkEnd w:id="26"/>
      <w:bookmarkEnd w:id="27"/>
      <w:r w:rsidRPr="000B1975">
        <w:rPr>
          <w:rFonts w:asciiTheme="majorEastAsia" w:eastAsiaTheme="majorEastAsia" w:hAnsiTheme="majorEastAsia" w:cs="ＭＳ Ｐゴシック"/>
          <w:kern w:val="0"/>
          <w:sz w:val="24"/>
          <w:szCs w:val="24"/>
        </w:rPr>
        <w:t>(11)　燃料漏れがないことを確認してから点火すること。</w:t>
      </w:r>
    </w:p>
    <w:p w:rsidR="003F3ABF" w:rsidRPr="000B1975" w:rsidRDefault="003F3ABF" w:rsidP="003F3ABF">
      <w:pPr>
        <w:widowControl/>
        <w:jc w:val="left"/>
        <w:rPr>
          <w:rFonts w:asciiTheme="majorEastAsia" w:eastAsiaTheme="majorEastAsia" w:hAnsiTheme="majorEastAsia" w:cs="ＭＳ Ｐゴシック"/>
          <w:kern w:val="0"/>
          <w:sz w:val="24"/>
          <w:szCs w:val="24"/>
        </w:rPr>
      </w:pPr>
      <w:bookmarkStart w:id="28" w:name="JUMP_GOU_12_0_0"/>
      <w:bookmarkStart w:id="29" w:name="JUMP_SEQ_315"/>
      <w:bookmarkEnd w:id="28"/>
      <w:bookmarkEnd w:id="29"/>
      <w:r w:rsidRPr="000B1975">
        <w:rPr>
          <w:rFonts w:asciiTheme="majorEastAsia" w:eastAsiaTheme="majorEastAsia" w:hAnsiTheme="majorEastAsia" w:cs="ＭＳ Ｐゴシック"/>
          <w:kern w:val="0"/>
          <w:sz w:val="24"/>
          <w:szCs w:val="24"/>
        </w:rPr>
        <w:t>(12)　使用中は、器具を移動させ、又は燃料を補給しないこと。</w:t>
      </w:r>
    </w:p>
    <w:p w:rsidR="003F3ABF" w:rsidRPr="000B1975" w:rsidRDefault="003F3ABF" w:rsidP="003F3ABF">
      <w:pPr>
        <w:widowControl/>
        <w:jc w:val="left"/>
        <w:rPr>
          <w:rFonts w:asciiTheme="majorEastAsia" w:eastAsiaTheme="majorEastAsia" w:hAnsiTheme="majorEastAsia" w:cs="ＭＳ Ｐゴシック"/>
          <w:kern w:val="0"/>
          <w:sz w:val="24"/>
          <w:szCs w:val="24"/>
        </w:rPr>
      </w:pPr>
      <w:bookmarkStart w:id="30" w:name="JUMP_GOU_13_0_0"/>
      <w:bookmarkStart w:id="31" w:name="JUMP_SEQ_316"/>
      <w:bookmarkEnd w:id="30"/>
      <w:bookmarkEnd w:id="31"/>
      <w:r w:rsidRPr="000B1975">
        <w:rPr>
          <w:rFonts w:asciiTheme="majorEastAsia" w:eastAsiaTheme="majorEastAsia" w:hAnsiTheme="majorEastAsia" w:cs="ＭＳ Ｐゴシック"/>
          <w:kern w:val="0"/>
          <w:sz w:val="24"/>
          <w:szCs w:val="24"/>
        </w:rPr>
        <w:t>(13)　漏れ、又はあふれた燃料を受けるための皿を設けること。</w:t>
      </w:r>
    </w:p>
    <w:p w:rsidR="003F3ABF" w:rsidRPr="000B1975" w:rsidRDefault="003F3ABF" w:rsidP="003F3ABF">
      <w:pPr>
        <w:widowControl/>
        <w:ind w:left="480" w:hangingChars="200" w:hanging="480"/>
        <w:jc w:val="left"/>
        <w:rPr>
          <w:rFonts w:asciiTheme="majorEastAsia" w:eastAsiaTheme="majorEastAsia" w:hAnsiTheme="majorEastAsia" w:cs="ＭＳ Ｐゴシック"/>
          <w:kern w:val="0"/>
          <w:sz w:val="24"/>
          <w:szCs w:val="24"/>
        </w:rPr>
      </w:pPr>
      <w:bookmarkStart w:id="32" w:name="JUMP_GOU_14_0_0"/>
      <w:bookmarkStart w:id="33" w:name="JUMP_SEQ_317"/>
      <w:bookmarkEnd w:id="2"/>
      <w:bookmarkEnd w:id="3"/>
      <w:bookmarkEnd w:id="32"/>
      <w:bookmarkEnd w:id="33"/>
      <w:r w:rsidRPr="000B1975">
        <w:rPr>
          <w:rFonts w:asciiTheme="majorEastAsia" w:eastAsiaTheme="majorEastAsia" w:hAnsiTheme="majorEastAsia" w:cs="ＭＳ Ｐゴシック"/>
          <w:kern w:val="0"/>
          <w:sz w:val="24"/>
          <w:szCs w:val="24"/>
        </w:rPr>
        <w:t>(14)　必要な知識及び技能を有する者として消防長が指定するものに必要な点検及び整備を行わせ、火災予防上有効に保持すること。</w:t>
      </w:r>
    </w:p>
    <w:p w:rsidR="00D406C1" w:rsidRPr="000B1975" w:rsidRDefault="00D406C1">
      <w:pPr>
        <w:rPr>
          <w:rFonts w:asciiTheme="majorEastAsia" w:eastAsiaTheme="majorEastAsia" w:hAnsiTheme="majorEastAsia"/>
          <w:sz w:val="24"/>
          <w:szCs w:val="24"/>
        </w:rPr>
      </w:pPr>
    </w:p>
    <w:sectPr w:rsidR="00D406C1" w:rsidRPr="000B1975" w:rsidSect="003F3ABF">
      <w:pgSz w:w="11906" w:h="16838"/>
      <w:pgMar w:top="1985" w:right="1701"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E7" w:rsidRDefault="00E563E7" w:rsidP="000B1975">
      <w:r>
        <w:separator/>
      </w:r>
    </w:p>
  </w:endnote>
  <w:endnote w:type="continuationSeparator" w:id="0">
    <w:p w:rsidR="00E563E7" w:rsidRDefault="00E563E7" w:rsidP="000B197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E7" w:rsidRDefault="00E563E7" w:rsidP="000B1975">
      <w:r>
        <w:separator/>
      </w:r>
    </w:p>
  </w:footnote>
  <w:footnote w:type="continuationSeparator" w:id="0">
    <w:p w:rsidR="00E563E7" w:rsidRDefault="00E563E7" w:rsidP="000B19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3ABF"/>
    <w:rsid w:val="000B1975"/>
    <w:rsid w:val="00163A0C"/>
    <w:rsid w:val="003F3ABF"/>
    <w:rsid w:val="00AC2956"/>
    <w:rsid w:val="00D406C1"/>
    <w:rsid w:val="00E563E7"/>
    <w:rsid w:val="00F90C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3ABF"/>
    <w:rPr>
      <w:color w:val="0000FF"/>
      <w:u w:val="single"/>
    </w:rPr>
  </w:style>
  <w:style w:type="paragraph" w:styleId="a4">
    <w:name w:val="header"/>
    <w:basedOn w:val="a"/>
    <w:link w:val="a5"/>
    <w:uiPriority w:val="99"/>
    <w:semiHidden/>
    <w:unhideWhenUsed/>
    <w:rsid w:val="000B1975"/>
    <w:pPr>
      <w:tabs>
        <w:tab w:val="center" w:pos="4252"/>
        <w:tab w:val="right" w:pos="8504"/>
      </w:tabs>
      <w:snapToGrid w:val="0"/>
    </w:pPr>
  </w:style>
  <w:style w:type="character" w:customStyle="1" w:styleId="a5">
    <w:name w:val="ヘッダー (文字)"/>
    <w:basedOn w:val="a0"/>
    <w:link w:val="a4"/>
    <w:uiPriority w:val="99"/>
    <w:semiHidden/>
    <w:rsid w:val="000B1975"/>
  </w:style>
  <w:style w:type="paragraph" w:styleId="a6">
    <w:name w:val="footer"/>
    <w:basedOn w:val="a"/>
    <w:link w:val="a7"/>
    <w:uiPriority w:val="99"/>
    <w:semiHidden/>
    <w:unhideWhenUsed/>
    <w:rsid w:val="000B1975"/>
    <w:pPr>
      <w:tabs>
        <w:tab w:val="center" w:pos="4252"/>
        <w:tab w:val="right" w:pos="8504"/>
      </w:tabs>
      <w:snapToGrid w:val="0"/>
    </w:pPr>
  </w:style>
  <w:style w:type="character" w:customStyle="1" w:styleId="a7">
    <w:name w:val="フッター (文字)"/>
    <w:basedOn w:val="a0"/>
    <w:link w:val="a6"/>
    <w:uiPriority w:val="99"/>
    <w:semiHidden/>
    <w:rsid w:val="000B1975"/>
  </w:style>
</w:styles>
</file>

<file path=word/webSettings.xml><?xml version="1.0" encoding="utf-8"?>
<w:webSettings xmlns:r="http://schemas.openxmlformats.org/officeDocument/2006/relationships" xmlns:w="http://schemas.openxmlformats.org/wordprocessingml/2006/main">
  <w:divs>
    <w:div w:id="574558361">
      <w:bodyDiv w:val="1"/>
      <w:marLeft w:val="0"/>
      <w:marRight w:val="0"/>
      <w:marTop w:val="0"/>
      <w:marBottom w:val="0"/>
      <w:divBdr>
        <w:top w:val="none" w:sz="0" w:space="0" w:color="auto"/>
        <w:left w:val="none" w:sz="0" w:space="0" w:color="auto"/>
        <w:bottom w:val="none" w:sz="0" w:space="0" w:color="auto"/>
        <w:right w:val="none" w:sz="0" w:space="0" w:color="auto"/>
      </w:divBdr>
      <w:divsChild>
        <w:div w:id="570622282">
          <w:marLeft w:val="0"/>
          <w:marRight w:val="0"/>
          <w:marTop w:val="0"/>
          <w:marBottom w:val="0"/>
          <w:divBdr>
            <w:top w:val="none" w:sz="0" w:space="0" w:color="auto"/>
            <w:left w:val="none" w:sz="0" w:space="0" w:color="auto"/>
            <w:bottom w:val="none" w:sz="0" w:space="0" w:color="auto"/>
            <w:right w:val="none" w:sz="0" w:space="0" w:color="auto"/>
          </w:divBdr>
        </w:div>
        <w:div w:id="1857453247">
          <w:marLeft w:val="0"/>
          <w:marRight w:val="0"/>
          <w:marTop w:val="0"/>
          <w:marBottom w:val="0"/>
          <w:divBdr>
            <w:top w:val="none" w:sz="0" w:space="0" w:color="auto"/>
            <w:left w:val="none" w:sz="0" w:space="0" w:color="auto"/>
            <w:bottom w:val="none" w:sz="0" w:space="0" w:color="auto"/>
            <w:right w:val="none" w:sz="0" w:space="0" w:color="auto"/>
          </w:divBdr>
        </w:div>
        <w:div w:id="1604875329">
          <w:marLeft w:val="0"/>
          <w:marRight w:val="0"/>
          <w:marTop w:val="0"/>
          <w:marBottom w:val="0"/>
          <w:divBdr>
            <w:top w:val="none" w:sz="0" w:space="0" w:color="auto"/>
            <w:left w:val="none" w:sz="0" w:space="0" w:color="auto"/>
            <w:bottom w:val="none" w:sz="0" w:space="0" w:color="auto"/>
            <w:right w:val="none" w:sz="0" w:space="0" w:color="auto"/>
          </w:divBdr>
        </w:div>
        <w:div w:id="95291283">
          <w:marLeft w:val="0"/>
          <w:marRight w:val="0"/>
          <w:marTop w:val="0"/>
          <w:marBottom w:val="0"/>
          <w:divBdr>
            <w:top w:val="none" w:sz="0" w:space="0" w:color="auto"/>
            <w:left w:val="none" w:sz="0" w:space="0" w:color="auto"/>
            <w:bottom w:val="none" w:sz="0" w:space="0" w:color="auto"/>
            <w:right w:val="none" w:sz="0" w:space="0" w:color="auto"/>
          </w:divBdr>
        </w:div>
        <w:div w:id="291057665">
          <w:marLeft w:val="0"/>
          <w:marRight w:val="0"/>
          <w:marTop w:val="0"/>
          <w:marBottom w:val="0"/>
          <w:divBdr>
            <w:top w:val="none" w:sz="0" w:space="0" w:color="auto"/>
            <w:left w:val="none" w:sz="0" w:space="0" w:color="auto"/>
            <w:bottom w:val="none" w:sz="0" w:space="0" w:color="auto"/>
            <w:right w:val="none" w:sz="0" w:space="0" w:color="auto"/>
          </w:divBdr>
        </w:div>
        <w:div w:id="495268042">
          <w:marLeft w:val="0"/>
          <w:marRight w:val="0"/>
          <w:marTop w:val="0"/>
          <w:marBottom w:val="0"/>
          <w:divBdr>
            <w:top w:val="none" w:sz="0" w:space="0" w:color="auto"/>
            <w:left w:val="none" w:sz="0" w:space="0" w:color="auto"/>
            <w:bottom w:val="none" w:sz="0" w:space="0" w:color="auto"/>
            <w:right w:val="none" w:sz="0" w:space="0" w:color="auto"/>
          </w:divBdr>
        </w:div>
        <w:div w:id="1100567748">
          <w:marLeft w:val="0"/>
          <w:marRight w:val="0"/>
          <w:marTop w:val="0"/>
          <w:marBottom w:val="0"/>
          <w:divBdr>
            <w:top w:val="none" w:sz="0" w:space="0" w:color="auto"/>
            <w:left w:val="none" w:sz="0" w:space="0" w:color="auto"/>
            <w:bottom w:val="none" w:sz="0" w:space="0" w:color="auto"/>
            <w:right w:val="none" w:sz="0" w:space="0" w:color="auto"/>
          </w:divBdr>
        </w:div>
        <w:div w:id="258683640">
          <w:marLeft w:val="0"/>
          <w:marRight w:val="0"/>
          <w:marTop w:val="0"/>
          <w:marBottom w:val="0"/>
          <w:divBdr>
            <w:top w:val="none" w:sz="0" w:space="0" w:color="auto"/>
            <w:left w:val="none" w:sz="0" w:space="0" w:color="auto"/>
            <w:bottom w:val="none" w:sz="0" w:space="0" w:color="auto"/>
            <w:right w:val="none" w:sz="0" w:space="0" w:color="auto"/>
          </w:divBdr>
        </w:div>
        <w:div w:id="1673290734">
          <w:marLeft w:val="0"/>
          <w:marRight w:val="0"/>
          <w:marTop w:val="0"/>
          <w:marBottom w:val="0"/>
          <w:divBdr>
            <w:top w:val="none" w:sz="0" w:space="0" w:color="auto"/>
            <w:left w:val="none" w:sz="0" w:space="0" w:color="auto"/>
            <w:bottom w:val="none" w:sz="0" w:space="0" w:color="auto"/>
            <w:right w:val="none" w:sz="0" w:space="0" w:color="auto"/>
          </w:divBdr>
        </w:div>
        <w:div w:id="1452357083">
          <w:marLeft w:val="0"/>
          <w:marRight w:val="0"/>
          <w:marTop w:val="0"/>
          <w:marBottom w:val="0"/>
          <w:divBdr>
            <w:top w:val="none" w:sz="0" w:space="0" w:color="auto"/>
            <w:left w:val="none" w:sz="0" w:space="0" w:color="auto"/>
            <w:bottom w:val="none" w:sz="0" w:space="0" w:color="auto"/>
            <w:right w:val="none" w:sz="0" w:space="0" w:color="auto"/>
          </w:divBdr>
        </w:div>
        <w:div w:id="484392779">
          <w:marLeft w:val="0"/>
          <w:marRight w:val="0"/>
          <w:marTop w:val="0"/>
          <w:marBottom w:val="0"/>
          <w:divBdr>
            <w:top w:val="none" w:sz="0" w:space="0" w:color="auto"/>
            <w:left w:val="none" w:sz="0" w:space="0" w:color="auto"/>
            <w:bottom w:val="none" w:sz="0" w:space="0" w:color="auto"/>
            <w:right w:val="none" w:sz="0" w:space="0" w:color="auto"/>
          </w:divBdr>
        </w:div>
        <w:div w:id="693968581">
          <w:marLeft w:val="0"/>
          <w:marRight w:val="0"/>
          <w:marTop w:val="0"/>
          <w:marBottom w:val="0"/>
          <w:divBdr>
            <w:top w:val="none" w:sz="0" w:space="0" w:color="auto"/>
            <w:left w:val="none" w:sz="0" w:space="0" w:color="auto"/>
            <w:bottom w:val="none" w:sz="0" w:space="0" w:color="auto"/>
            <w:right w:val="none" w:sz="0" w:space="0" w:color="auto"/>
          </w:divBdr>
        </w:div>
        <w:div w:id="60059588">
          <w:marLeft w:val="0"/>
          <w:marRight w:val="0"/>
          <w:marTop w:val="0"/>
          <w:marBottom w:val="0"/>
          <w:divBdr>
            <w:top w:val="none" w:sz="0" w:space="0" w:color="auto"/>
            <w:left w:val="none" w:sz="0" w:space="0" w:color="auto"/>
            <w:bottom w:val="none" w:sz="0" w:space="0" w:color="auto"/>
            <w:right w:val="none" w:sz="0" w:space="0" w:color="auto"/>
          </w:divBdr>
        </w:div>
        <w:div w:id="1839612186">
          <w:marLeft w:val="0"/>
          <w:marRight w:val="0"/>
          <w:marTop w:val="0"/>
          <w:marBottom w:val="0"/>
          <w:divBdr>
            <w:top w:val="none" w:sz="0" w:space="0" w:color="auto"/>
            <w:left w:val="none" w:sz="0" w:space="0" w:color="auto"/>
            <w:bottom w:val="none" w:sz="0" w:space="0" w:color="auto"/>
            <w:right w:val="none" w:sz="0" w:space="0" w:color="auto"/>
          </w:divBdr>
        </w:div>
        <w:div w:id="363289900">
          <w:marLeft w:val="0"/>
          <w:marRight w:val="0"/>
          <w:marTop w:val="0"/>
          <w:marBottom w:val="0"/>
          <w:divBdr>
            <w:top w:val="none" w:sz="0" w:space="0" w:color="auto"/>
            <w:left w:val="none" w:sz="0" w:space="0" w:color="auto"/>
            <w:bottom w:val="none" w:sz="0" w:space="0" w:color="auto"/>
            <w:right w:val="none" w:sz="0" w:space="0" w:color="auto"/>
          </w:divBdr>
        </w:div>
        <w:div w:id="397635959">
          <w:marLeft w:val="0"/>
          <w:marRight w:val="0"/>
          <w:marTop w:val="0"/>
          <w:marBottom w:val="0"/>
          <w:divBdr>
            <w:top w:val="none" w:sz="0" w:space="0" w:color="auto"/>
            <w:left w:val="none" w:sz="0" w:space="0" w:color="auto"/>
            <w:bottom w:val="none" w:sz="0" w:space="0" w:color="auto"/>
            <w:right w:val="none" w:sz="0" w:space="0" w:color="auto"/>
          </w:divBdr>
        </w:div>
        <w:div w:id="306397629">
          <w:marLeft w:val="0"/>
          <w:marRight w:val="0"/>
          <w:marTop w:val="0"/>
          <w:marBottom w:val="0"/>
          <w:divBdr>
            <w:top w:val="none" w:sz="0" w:space="0" w:color="auto"/>
            <w:left w:val="none" w:sz="0" w:space="0" w:color="auto"/>
            <w:bottom w:val="none" w:sz="0" w:space="0" w:color="auto"/>
            <w:right w:val="none" w:sz="0" w:space="0" w:color="auto"/>
          </w:divBdr>
        </w:div>
        <w:div w:id="48011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0000</cp:lastModifiedBy>
  <cp:revision>2</cp:revision>
  <cp:lastPrinted>2015-09-15T05:36:00Z</cp:lastPrinted>
  <dcterms:created xsi:type="dcterms:W3CDTF">2015-09-15T05:37:00Z</dcterms:created>
  <dcterms:modified xsi:type="dcterms:W3CDTF">2015-09-15T05:37:00Z</dcterms:modified>
</cp:coreProperties>
</file>