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1B" w:rsidRPr="005B7D21" w:rsidRDefault="005B7D21" w:rsidP="005B7D21">
      <w:pPr>
        <w:spacing w:line="320" w:lineRule="exac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様式第13号（第16条関係）</w:t>
      </w:r>
    </w:p>
    <w:p w:rsidR="005B7D21" w:rsidRPr="005B7D21" w:rsidRDefault="005B7D21" w:rsidP="005B7D21">
      <w:pPr>
        <w:spacing w:line="320" w:lineRule="exact"/>
        <w:rPr>
          <w:rFonts w:ascii="メイリオ" w:eastAsia="メイリオ" w:hAnsi="メイリオ"/>
        </w:rPr>
      </w:pPr>
    </w:p>
    <w:p w:rsidR="005B7D21" w:rsidRPr="005B7D21" w:rsidRDefault="005B7D21" w:rsidP="005B7D21">
      <w:pPr>
        <w:spacing w:line="320" w:lineRule="exact"/>
        <w:jc w:val="center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取得財産等管理台帳</w:t>
      </w:r>
    </w:p>
    <w:p w:rsidR="005B7D21" w:rsidRPr="005B7D21" w:rsidRDefault="005B7D21" w:rsidP="005B7D21">
      <w:pPr>
        <w:spacing w:line="320" w:lineRule="exact"/>
        <w:jc w:val="center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取得財産等管理明細書</w:t>
      </w:r>
    </w:p>
    <w:p w:rsidR="005B7D21" w:rsidRPr="005B7D21" w:rsidRDefault="005B7D21" w:rsidP="005B7D21">
      <w:pPr>
        <w:spacing w:line="320" w:lineRule="exact"/>
        <w:jc w:val="center"/>
        <w:rPr>
          <w:rFonts w:ascii="メイリオ" w:eastAsia="メイリオ" w:hAnsi="メイリオ"/>
        </w:rPr>
      </w:pPr>
    </w:p>
    <w:p w:rsidR="005B7D21" w:rsidRPr="005B7D21" w:rsidRDefault="005B7D21" w:rsidP="005B7D21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1701"/>
        <w:gridCol w:w="1843"/>
        <w:gridCol w:w="2268"/>
        <w:gridCol w:w="2410"/>
        <w:gridCol w:w="2410"/>
      </w:tblGrid>
      <w:tr w:rsidR="005B7D21" w:rsidRPr="005B7D21" w:rsidTr="005B7D21">
        <w:trPr>
          <w:trHeight w:val="63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区分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財産名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規格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数量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単価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金額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取得年月日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処分制限期間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D21" w:rsidRPr="005B7D21" w:rsidRDefault="005B7D21" w:rsidP="005B7D2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保管場所</w:t>
            </w:r>
          </w:p>
        </w:tc>
      </w:tr>
      <w:tr w:rsidR="005B7D21" w:rsidRPr="005B7D21" w:rsidTr="005B7D21">
        <w:trPr>
          <w:trHeight w:val="3919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7D21" w:rsidRPr="005B7D21" w:rsidRDefault="005B7D21" w:rsidP="005B7D2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5B7D21" w:rsidRDefault="005B7D21" w:rsidP="005B7D21">
      <w:pPr>
        <w:spacing w:line="320" w:lineRule="exact"/>
        <w:jc w:val="left"/>
        <w:rPr>
          <w:rFonts w:ascii="メイリオ" w:eastAsia="メイリオ" w:hAnsi="メイリオ"/>
        </w:rPr>
      </w:pPr>
    </w:p>
    <w:p w:rsidR="005B7D21" w:rsidRDefault="005B7D21" w:rsidP="005B7D21">
      <w:pPr>
        <w:spacing w:line="320" w:lineRule="exact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（注）１．対象となる取得財産等は、</w:t>
      </w:r>
      <w:bookmarkStart w:id="0" w:name="_GoBack"/>
      <w:bookmarkEnd w:id="0"/>
      <w:r w:rsidRPr="005B7D21">
        <w:rPr>
          <w:rFonts w:ascii="メイリオ" w:eastAsia="メイリオ" w:hAnsi="メイリオ" w:hint="eastAsia"/>
        </w:rPr>
        <w:t>八尾市補助金交付規則（平成16年６月30日規則第26号）第23条第１号から第３号に定める財産 、取得価格又</w:t>
      </w:r>
    </w:p>
    <w:p w:rsidR="005B7D21" w:rsidRPr="005B7D21" w:rsidRDefault="005B7D21" w:rsidP="005B7D21">
      <w:pPr>
        <w:spacing w:line="320" w:lineRule="exact"/>
        <w:ind w:firstLineChars="400" w:firstLine="84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は効用の増加価格が本交付要綱第17条第１項 に定める処分制限額以上の財産とする。</w:t>
      </w:r>
    </w:p>
    <w:p w:rsidR="005B7D21" w:rsidRDefault="005B7D21" w:rsidP="005B7D21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２．財産名の区分は、（ア）不動産、（イ）船舶、航空機、浮標、浮さん橋及び浮ドツク、（ウ）（ア）（イ）に掲げるものの従物、（エ）車両及び運搬</w:t>
      </w:r>
    </w:p>
    <w:p w:rsidR="005B7D21" w:rsidRPr="005B7D21" w:rsidRDefault="005B7D21" w:rsidP="005B7D21">
      <w:pPr>
        <w:spacing w:line="320" w:lineRule="exact"/>
        <w:ind w:firstLineChars="400" w:firstLine="84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具、工具、器具及び備品、機械及び装置、（オ）無形資産、（カ）開発研究用資産、（キ）その他の物件とする。</w:t>
      </w:r>
    </w:p>
    <w:p w:rsidR="005B7D21" w:rsidRPr="005B7D21" w:rsidRDefault="005B7D21" w:rsidP="005B7D21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３．数量は、同一規格等であれば一括して記載して差し支えない。単価が異なる場合は分割して記載すること。</w:t>
      </w:r>
    </w:p>
    <w:p w:rsidR="005B7D21" w:rsidRPr="005B7D21" w:rsidRDefault="005B7D21" w:rsidP="005B7D21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４．取得年月日は、検収年月日を記載すること。</w:t>
      </w:r>
    </w:p>
    <w:p w:rsidR="005B7D21" w:rsidRPr="005B7D21" w:rsidRDefault="005B7D21" w:rsidP="005B7D21">
      <w:pPr>
        <w:spacing w:line="320" w:lineRule="exact"/>
        <w:ind w:firstLineChars="300" w:firstLine="630"/>
        <w:jc w:val="left"/>
        <w:rPr>
          <w:rFonts w:ascii="メイリオ" w:eastAsia="メイリオ" w:hAnsi="メイリオ"/>
        </w:rPr>
      </w:pPr>
      <w:r w:rsidRPr="005B7D21">
        <w:rPr>
          <w:rFonts w:ascii="メイリオ" w:eastAsia="メイリオ" w:hAnsi="メイリオ" w:hint="eastAsia"/>
        </w:rPr>
        <w:t>５．処分制限期間は、本交付要綱第17条第２項に定める期間を記載すること。</w:t>
      </w:r>
    </w:p>
    <w:sectPr w:rsidR="005B7D21" w:rsidRPr="005B7D21" w:rsidSect="005B7D21">
      <w:pgSz w:w="16838" w:h="11906" w:orient="landscape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21"/>
    <w:rsid w:val="0046191B"/>
    <w:rsid w:val="005B7D21"/>
    <w:rsid w:val="00B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0C6E9-2BC5-4D65-BDD6-0CA7C9E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優希</dc:creator>
  <cp:keywords/>
  <dc:description/>
  <cp:lastModifiedBy>中谷　優希</cp:lastModifiedBy>
  <cp:revision>2</cp:revision>
  <dcterms:created xsi:type="dcterms:W3CDTF">2021-11-26T10:17:00Z</dcterms:created>
  <dcterms:modified xsi:type="dcterms:W3CDTF">2021-11-26T10:17:00Z</dcterms:modified>
</cp:coreProperties>
</file>